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A6C6D" w14:textId="77777777" w:rsidR="00EC43D6" w:rsidRPr="008E3C35" w:rsidRDefault="00EC43D6" w:rsidP="00EC43D6">
      <w:pPr>
        <w:rPr>
          <w:b/>
          <w:sz w:val="24"/>
          <w:szCs w:val="24"/>
        </w:rPr>
      </w:pPr>
      <w:r w:rsidRPr="008E3C35">
        <w:rPr>
          <w:b/>
          <w:sz w:val="24"/>
          <w:szCs w:val="24"/>
        </w:rPr>
        <w:t>WG B2.56</w:t>
      </w:r>
      <w:r>
        <w:rPr>
          <w:b/>
          <w:sz w:val="24"/>
          <w:szCs w:val="24"/>
        </w:rPr>
        <w:t xml:space="preserve"> – </w:t>
      </w:r>
      <w:r w:rsidRPr="008E3C35">
        <w:rPr>
          <w:b/>
          <w:sz w:val="24"/>
          <w:szCs w:val="24"/>
        </w:rPr>
        <w:t>Ground Potential Rise at Overhead AC Transmission Line Structures During</w:t>
      </w:r>
      <w:r>
        <w:rPr>
          <w:b/>
          <w:sz w:val="24"/>
          <w:szCs w:val="24"/>
        </w:rPr>
        <w:t xml:space="preserve"> </w:t>
      </w:r>
      <w:r w:rsidRPr="008E3C35">
        <w:rPr>
          <w:b/>
          <w:sz w:val="24"/>
          <w:szCs w:val="24"/>
        </w:rPr>
        <w:t>Power Frequency Faults</w:t>
      </w:r>
    </w:p>
    <w:p w14:paraId="5A98A25C" w14:textId="32F8514F" w:rsidR="00A94087" w:rsidRPr="002C42E8" w:rsidRDefault="00F42BC3" w:rsidP="00A94087">
      <w:pPr>
        <w:textAlignment w:val="baseline"/>
        <w:rPr>
          <w:sz w:val="24"/>
          <w:szCs w:val="24"/>
        </w:rPr>
      </w:pPr>
      <w:r>
        <w:rPr>
          <w:sz w:val="24"/>
          <w:szCs w:val="24"/>
        </w:rPr>
        <w:t>As we know,</w:t>
      </w:r>
      <w:r w:rsidR="002C42E8">
        <w:rPr>
          <w:sz w:val="24"/>
          <w:szCs w:val="24"/>
        </w:rPr>
        <w:t xml:space="preserve"> transmission lines are often located </w:t>
      </w:r>
      <w:r>
        <w:rPr>
          <w:sz w:val="24"/>
          <w:szCs w:val="24"/>
        </w:rPr>
        <w:t>close to areas of public access</w:t>
      </w:r>
      <w:r w:rsidR="00D62300">
        <w:rPr>
          <w:sz w:val="24"/>
          <w:szCs w:val="24"/>
        </w:rPr>
        <w:t xml:space="preserve">.  Public and worker safety is always top priority in the operation of transmission overhead lines and effective grounding of each line structure is necessary to provide safety, proper protection operation and acceptable lightning performance. </w:t>
      </w:r>
      <w:r w:rsidR="002C42E8" w:rsidRPr="002C42E8">
        <w:rPr>
          <w:sz w:val="24"/>
          <w:szCs w:val="24"/>
        </w:rPr>
        <w:t>W</w:t>
      </w:r>
      <w:r w:rsidR="002C42E8">
        <w:rPr>
          <w:sz w:val="24"/>
          <w:szCs w:val="24"/>
        </w:rPr>
        <w:t xml:space="preserve">orking Group B2.56 has </w:t>
      </w:r>
      <w:r w:rsidR="00D62300">
        <w:rPr>
          <w:sz w:val="24"/>
          <w:szCs w:val="24"/>
        </w:rPr>
        <w:t xml:space="preserve">examined the </w:t>
      </w:r>
      <w:r w:rsidR="00C35395">
        <w:rPr>
          <w:sz w:val="24"/>
          <w:szCs w:val="24"/>
        </w:rPr>
        <w:t xml:space="preserve">issues related to ground potential rise (GPR) on overhead transmission lines during power frequency faults and has </w:t>
      </w:r>
      <w:r w:rsidR="002C42E8">
        <w:rPr>
          <w:sz w:val="24"/>
          <w:szCs w:val="24"/>
        </w:rPr>
        <w:t>recently produced Technical Brochure 694</w:t>
      </w:r>
      <w:r w:rsidR="009926FB">
        <w:rPr>
          <w:sz w:val="24"/>
          <w:szCs w:val="24"/>
        </w:rPr>
        <w:t xml:space="preserve"> to:</w:t>
      </w:r>
    </w:p>
    <w:p w14:paraId="1C15EF16" w14:textId="02BDDD33" w:rsidR="00A94087" w:rsidRPr="00987C3E" w:rsidRDefault="00A94087" w:rsidP="005E7BF8">
      <w:pPr>
        <w:pStyle w:val="ListParagraph"/>
        <w:numPr>
          <w:ilvl w:val="0"/>
          <w:numId w:val="23"/>
        </w:numPr>
        <w:rPr>
          <w:rFonts w:eastAsiaTheme="minorHAnsi"/>
        </w:rPr>
      </w:pPr>
      <w:r w:rsidRPr="00C35395">
        <w:t>R</w:t>
      </w:r>
      <w:r w:rsidRPr="00C35395">
        <w:rPr>
          <w:rFonts w:eastAsiaTheme="minorHAnsi"/>
        </w:rPr>
        <w:t>aise awareness of potential safety risks associated with Ground (Earth) Potential Rise</w:t>
      </w:r>
      <w:r w:rsidR="00F42BC3" w:rsidRPr="00C35395">
        <w:rPr>
          <w:rFonts w:eastAsiaTheme="minorHAnsi"/>
        </w:rPr>
        <w:t xml:space="preserve"> (GPR)</w:t>
      </w:r>
      <w:r w:rsidRPr="00C35395">
        <w:rPr>
          <w:rFonts w:eastAsiaTheme="minorHAnsi"/>
        </w:rPr>
        <w:t xml:space="preserve"> </w:t>
      </w:r>
      <w:r w:rsidRPr="00C35395">
        <w:t>for</w:t>
      </w:r>
      <w:r w:rsidR="00F42BC3" w:rsidRPr="00C35395">
        <w:rPr>
          <w:rFonts w:eastAsiaTheme="minorHAnsi"/>
        </w:rPr>
        <w:t xml:space="preserve"> </w:t>
      </w:r>
      <w:r w:rsidR="00F42BC3" w:rsidRPr="00987C3E">
        <w:rPr>
          <w:rFonts w:eastAsiaTheme="minorHAnsi"/>
        </w:rPr>
        <w:t>overhead lines</w:t>
      </w:r>
      <w:r w:rsidR="008E3C35" w:rsidRPr="00987C3E">
        <w:t>;</w:t>
      </w:r>
    </w:p>
    <w:p w14:paraId="1081D9E4" w14:textId="48DB8E45" w:rsidR="00A94087" w:rsidRPr="00C35395" w:rsidRDefault="00A94087" w:rsidP="005E7BF8">
      <w:pPr>
        <w:pStyle w:val="ListParagraph"/>
        <w:numPr>
          <w:ilvl w:val="0"/>
          <w:numId w:val="23"/>
        </w:numPr>
        <w:rPr>
          <w:rFonts w:eastAsiaTheme="minorHAnsi"/>
        </w:rPr>
      </w:pPr>
      <w:r w:rsidRPr="00C35395">
        <w:rPr>
          <w:rFonts w:eastAsiaTheme="minorHAnsi"/>
        </w:rPr>
        <w:t>Promote a safe operating environment near line structures during power frequency faults</w:t>
      </w:r>
      <w:r w:rsidR="00A9715C" w:rsidRPr="00C35395">
        <w:rPr>
          <w:rFonts w:eastAsiaTheme="minorHAnsi"/>
        </w:rPr>
        <w:t xml:space="preserve"> and;</w:t>
      </w:r>
    </w:p>
    <w:p w14:paraId="6090AA76" w14:textId="77777777" w:rsidR="00A94087" w:rsidRPr="00C35395" w:rsidRDefault="00A94087" w:rsidP="005E7BF8">
      <w:pPr>
        <w:pStyle w:val="ListParagraph"/>
        <w:numPr>
          <w:ilvl w:val="0"/>
          <w:numId w:val="23"/>
        </w:numPr>
        <w:rPr>
          <w:rFonts w:eastAsiaTheme="minorHAnsi"/>
        </w:rPr>
      </w:pPr>
      <w:r w:rsidRPr="00C35395">
        <w:rPr>
          <w:rFonts w:eastAsiaTheme="minorHAnsi"/>
        </w:rPr>
        <w:t>Aid understanding of the strategic design approach associated with line grounding problems and available solutions for power frequency line faults</w:t>
      </w:r>
      <w:r w:rsidR="008E3C35" w:rsidRPr="00C35395">
        <w:rPr>
          <w:rFonts w:eastAsiaTheme="minorHAnsi"/>
        </w:rPr>
        <w:t>.</w:t>
      </w:r>
    </w:p>
    <w:p w14:paraId="28E85845" w14:textId="77777777" w:rsidR="00FD6135" w:rsidRPr="00FD6135" w:rsidRDefault="00FD6135" w:rsidP="00FD6135"/>
    <w:p w14:paraId="55047573" w14:textId="30F97B9A" w:rsidR="00635773" w:rsidRDefault="00C35395" w:rsidP="00635773">
      <w:pPr>
        <w:rPr>
          <w:b/>
          <w:sz w:val="24"/>
          <w:szCs w:val="24"/>
        </w:rPr>
      </w:pPr>
      <w:r>
        <w:rPr>
          <w:sz w:val="24"/>
          <w:szCs w:val="24"/>
        </w:rPr>
        <w:t xml:space="preserve">Issues related to lightning performance are beyond the scope of this work.  </w:t>
      </w:r>
      <w:r w:rsidR="00F42BC3">
        <w:rPr>
          <w:sz w:val="24"/>
          <w:szCs w:val="24"/>
        </w:rPr>
        <w:t>The TB is</w:t>
      </w:r>
      <w:r w:rsidR="00FD6135" w:rsidRPr="00FD6135">
        <w:rPr>
          <w:sz w:val="24"/>
          <w:szCs w:val="24"/>
        </w:rPr>
        <w:t xml:space="preserve"> not i</w:t>
      </w:r>
      <w:r w:rsidR="00FB057A">
        <w:rPr>
          <w:sz w:val="24"/>
          <w:szCs w:val="24"/>
        </w:rPr>
        <w:t>nt</w:t>
      </w:r>
      <w:r w:rsidR="00F42BC3">
        <w:rPr>
          <w:sz w:val="24"/>
          <w:szCs w:val="24"/>
        </w:rPr>
        <w:t>ended</w:t>
      </w:r>
      <w:r w:rsidR="00FB057A">
        <w:rPr>
          <w:sz w:val="24"/>
          <w:szCs w:val="24"/>
        </w:rPr>
        <w:t xml:space="preserve"> to be a </w:t>
      </w:r>
      <w:r w:rsidR="00FD6135" w:rsidRPr="00FD6135">
        <w:rPr>
          <w:sz w:val="24"/>
          <w:szCs w:val="24"/>
        </w:rPr>
        <w:t>design standard</w:t>
      </w:r>
      <w:r w:rsidR="00AB5A11">
        <w:rPr>
          <w:sz w:val="24"/>
          <w:szCs w:val="24"/>
        </w:rPr>
        <w:t xml:space="preserve">.  </w:t>
      </w:r>
      <w:r w:rsidR="00FD6135" w:rsidRPr="00FD6135">
        <w:rPr>
          <w:sz w:val="24"/>
          <w:szCs w:val="24"/>
        </w:rPr>
        <w:t>It is the accountability of the transmission line owner</w:t>
      </w:r>
      <w:r w:rsidR="00141DB8">
        <w:rPr>
          <w:sz w:val="24"/>
          <w:szCs w:val="24"/>
        </w:rPr>
        <w:t xml:space="preserve"> </w:t>
      </w:r>
      <w:r w:rsidR="00FD6135" w:rsidRPr="00FD6135">
        <w:rPr>
          <w:sz w:val="24"/>
          <w:szCs w:val="24"/>
        </w:rPr>
        <w:t>to</w:t>
      </w:r>
      <w:r w:rsidR="00AB5A11">
        <w:rPr>
          <w:sz w:val="24"/>
          <w:szCs w:val="24"/>
        </w:rPr>
        <w:t xml:space="preserve"> </w:t>
      </w:r>
      <w:r w:rsidR="00FD6135" w:rsidRPr="00FD6135">
        <w:rPr>
          <w:sz w:val="24"/>
          <w:szCs w:val="24"/>
        </w:rPr>
        <w:t xml:space="preserve">ensure adequate provisions are </w:t>
      </w:r>
      <w:r w:rsidR="00AB5A11">
        <w:rPr>
          <w:sz w:val="24"/>
          <w:szCs w:val="24"/>
        </w:rPr>
        <w:t>made</w:t>
      </w:r>
      <w:r w:rsidR="00FD6135" w:rsidRPr="00FD6135">
        <w:rPr>
          <w:sz w:val="24"/>
          <w:szCs w:val="24"/>
        </w:rPr>
        <w:t xml:space="preserve"> </w:t>
      </w:r>
      <w:r w:rsidR="00AB5A11">
        <w:rPr>
          <w:sz w:val="24"/>
          <w:szCs w:val="24"/>
        </w:rPr>
        <w:t>for</w:t>
      </w:r>
      <w:r w:rsidR="00FD6135" w:rsidRPr="00FD6135">
        <w:rPr>
          <w:sz w:val="24"/>
          <w:szCs w:val="24"/>
        </w:rPr>
        <w:t xml:space="preserve"> public safety near any transmission line infrastructure. </w:t>
      </w:r>
      <w:r w:rsidR="00A9715C">
        <w:rPr>
          <w:sz w:val="24"/>
          <w:szCs w:val="24"/>
        </w:rPr>
        <w:t>The Australian members on the working group were Charles Crew and Tim De Grauw</w:t>
      </w:r>
      <w:r w:rsidR="00EC43D6">
        <w:rPr>
          <w:sz w:val="24"/>
          <w:szCs w:val="24"/>
        </w:rPr>
        <w:t xml:space="preserve"> and Australian Panel Convenor is John mcCormack</w:t>
      </w:r>
      <w:r w:rsidR="00A9715C">
        <w:rPr>
          <w:sz w:val="24"/>
          <w:szCs w:val="24"/>
        </w:rPr>
        <w:t>.</w:t>
      </w:r>
    </w:p>
    <w:p w14:paraId="54E624FF" w14:textId="01F8AD6D" w:rsidR="002E07A1" w:rsidRPr="008E3C35" w:rsidRDefault="00F42BC3" w:rsidP="002E07A1">
      <w:pPr>
        <w:rPr>
          <w:sz w:val="24"/>
          <w:szCs w:val="24"/>
        </w:rPr>
      </w:pPr>
      <w:r>
        <w:rPr>
          <w:sz w:val="24"/>
          <w:szCs w:val="24"/>
        </w:rPr>
        <w:t>G</w:t>
      </w:r>
      <w:r w:rsidR="002E07A1" w:rsidRPr="008E3C35">
        <w:rPr>
          <w:sz w:val="24"/>
          <w:szCs w:val="24"/>
        </w:rPr>
        <w:t xml:space="preserve">rounding </w:t>
      </w:r>
      <w:r>
        <w:rPr>
          <w:sz w:val="24"/>
          <w:szCs w:val="24"/>
        </w:rPr>
        <w:t>of overhead lines</w:t>
      </w:r>
      <w:r w:rsidR="002E07A1" w:rsidRPr="008E3C35">
        <w:rPr>
          <w:sz w:val="24"/>
          <w:szCs w:val="24"/>
        </w:rPr>
        <w:t xml:space="preserve"> is primarily for electrical safety and lightning performance.  </w:t>
      </w:r>
      <w:r w:rsidR="00A9715C">
        <w:rPr>
          <w:sz w:val="24"/>
          <w:szCs w:val="24"/>
        </w:rPr>
        <w:t>It</w:t>
      </w:r>
      <w:r w:rsidR="002E07A1" w:rsidRPr="008E3C35">
        <w:rPr>
          <w:sz w:val="24"/>
          <w:szCs w:val="24"/>
        </w:rPr>
        <w:t xml:space="preserve"> is a means to avoid build-up of high </w:t>
      </w:r>
      <w:r w:rsidR="00A9715C">
        <w:rPr>
          <w:sz w:val="24"/>
          <w:szCs w:val="24"/>
        </w:rPr>
        <w:t>ground potential rise (GPR)</w:t>
      </w:r>
      <w:r w:rsidR="002E07A1" w:rsidRPr="008E3C35">
        <w:rPr>
          <w:sz w:val="24"/>
          <w:szCs w:val="24"/>
        </w:rPr>
        <w:t xml:space="preserve"> around the line structure base during line faults</w:t>
      </w:r>
      <w:r w:rsidR="00056D9E">
        <w:rPr>
          <w:sz w:val="24"/>
          <w:szCs w:val="24"/>
        </w:rPr>
        <w:t>.</w:t>
      </w:r>
      <w:r w:rsidR="00A9715C">
        <w:rPr>
          <w:sz w:val="24"/>
          <w:szCs w:val="24"/>
        </w:rPr>
        <w:t xml:space="preserve">  </w:t>
      </w:r>
      <w:r w:rsidR="002E07A1" w:rsidRPr="008E3C35">
        <w:rPr>
          <w:sz w:val="24"/>
          <w:szCs w:val="24"/>
        </w:rPr>
        <w:t>Effective grounding for overhead transmission line</w:t>
      </w:r>
      <w:r w:rsidR="00D62300">
        <w:rPr>
          <w:sz w:val="24"/>
          <w:szCs w:val="24"/>
        </w:rPr>
        <w:t>s</w:t>
      </w:r>
      <w:r w:rsidR="002E07A1" w:rsidRPr="008E3C35">
        <w:rPr>
          <w:sz w:val="24"/>
          <w:szCs w:val="24"/>
        </w:rPr>
        <w:t xml:space="preserve"> can be a challenge. This is particularly so with respect to designing for safety due to the multitude of assumptions on which to base the safety risk analysis.</w:t>
      </w:r>
    </w:p>
    <w:p w14:paraId="1C262C6C" w14:textId="77777777" w:rsidR="002E07A1" w:rsidRPr="008E3C35" w:rsidRDefault="009B432C">
      <w:pPr>
        <w:rPr>
          <w:b/>
          <w:sz w:val="24"/>
          <w:szCs w:val="24"/>
        </w:rPr>
      </w:pPr>
      <w:r w:rsidRPr="008E3C35">
        <w:rPr>
          <w:b/>
          <w:sz w:val="24"/>
          <w:szCs w:val="24"/>
        </w:rPr>
        <w:t xml:space="preserve">GPR </w:t>
      </w:r>
      <w:r w:rsidR="002E07A1" w:rsidRPr="008E3C35">
        <w:rPr>
          <w:b/>
          <w:sz w:val="24"/>
          <w:szCs w:val="24"/>
        </w:rPr>
        <w:t xml:space="preserve">risk evaluation </w:t>
      </w:r>
    </w:p>
    <w:p w14:paraId="7F82EBBE" w14:textId="78EB1B98" w:rsidR="00A94087" w:rsidRPr="008E3C35" w:rsidRDefault="00AA2FAA">
      <w:pPr>
        <w:rPr>
          <w:sz w:val="24"/>
          <w:szCs w:val="24"/>
        </w:rPr>
      </w:pPr>
      <w:r>
        <w:rPr>
          <w:sz w:val="24"/>
          <w:szCs w:val="24"/>
        </w:rPr>
        <w:t>When assessing GPR</w:t>
      </w:r>
      <w:r w:rsidR="00520EDC">
        <w:rPr>
          <w:sz w:val="24"/>
          <w:szCs w:val="24"/>
        </w:rPr>
        <w:t xml:space="preserve"> related to power frequency faults</w:t>
      </w:r>
      <w:r>
        <w:rPr>
          <w:sz w:val="24"/>
          <w:szCs w:val="24"/>
        </w:rPr>
        <w:t>, the following k</w:t>
      </w:r>
      <w:r w:rsidR="002E07A1" w:rsidRPr="008E3C35">
        <w:rPr>
          <w:sz w:val="24"/>
          <w:szCs w:val="24"/>
        </w:rPr>
        <w:t>ey input factors</w:t>
      </w:r>
      <w:r>
        <w:rPr>
          <w:sz w:val="24"/>
          <w:szCs w:val="24"/>
        </w:rPr>
        <w:t xml:space="preserve"> should be considered</w:t>
      </w:r>
      <w:r w:rsidR="00DD2905">
        <w:rPr>
          <w:sz w:val="24"/>
          <w:szCs w:val="24"/>
        </w:rPr>
        <w:t>:</w:t>
      </w:r>
    </w:p>
    <w:p w14:paraId="5C9AE749" w14:textId="77777777" w:rsidR="002E07A1" w:rsidRDefault="002E07A1" w:rsidP="002E07A1">
      <w:pPr>
        <w:pStyle w:val="ListParagraph"/>
        <w:numPr>
          <w:ilvl w:val="0"/>
          <w:numId w:val="18"/>
        </w:numPr>
        <w:rPr>
          <w:rFonts w:asciiTheme="minorHAnsi" w:hAnsiTheme="minorHAnsi"/>
          <w:b/>
        </w:rPr>
      </w:pPr>
      <w:r w:rsidRPr="00D859EC">
        <w:rPr>
          <w:rFonts w:asciiTheme="minorHAnsi" w:hAnsiTheme="minorHAnsi"/>
          <w:b/>
        </w:rPr>
        <w:t>System Effects</w:t>
      </w:r>
    </w:p>
    <w:p w14:paraId="25721077" w14:textId="77777777" w:rsidR="00987C3E" w:rsidRPr="00D859EC" w:rsidRDefault="00987C3E" w:rsidP="005E7BF8">
      <w:pPr>
        <w:pStyle w:val="ListParagraph"/>
        <w:rPr>
          <w:rFonts w:asciiTheme="minorHAnsi" w:hAnsiTheme="minorHAnsi"/>
          <w:b/>
        </w:rPr>
      </w:pPr>
    </w:p>
    <w:p w14:paraId="3DA7C0C0" w14:textId="6D813253" w:rsidR="00A94087" w:rsidRPr="00987C3E" w:rsidRDefault="00374046" w:rsidP="005E7BF8">
      <w:pPr>
        <w:pStyle w:val="ListParagraph"/>
        <w:numPr>
          <w:ilvl w:val="0"/>
          <w:numId w:val="24"/>
        </w:numPr>
      </w:pPr>
      <w:r>
        <w:rPr>
          <w:rFonts w:eastAsiaTheme="minorHAnsi"/>
        </w:rPr>
        <w:t>C</w:t>
      </w:r>
      <w:r w:rsidR="009B432C" w:rsidRPr="00C35395">
        <w:rPr>
          <w:rFonts w:eastAsiaTheme="minorHAnsi"/>
        </w:rPr>
        <w:t>aus</w:t>
      </w:r>
      <w:r w:rsidR="00A94087" w:rsidRPr="00987C3E">
        <w:rPr>
          <w:rFonts w:eastAsiaTheme="minorHAnsi"/>
        </w:rPr>
        <w:t>es of line fault</w:t>
      </w:r>
      <w:r w:rsidR="009B432C" w:rsidRPr="00987C3E">
        <w:rPr>
          <w:rFonts w:eastAsiaTheme="minorHAnsi"/>
        </w:rPr>
        <w:t>s</w:t>
      </w:r>
      <w:r w:rsidR="00A94087" w:rsidRPr="00987C3E">
        <w:rPr>
          <w:rFonts w:eastAsiaTheme="minorHAnsi"/>
        </w:rPr>
        <w:t xml:space="preserve"> </w:t>
      </w:r>
    </w:p>
    <w:p w14:paraId="679A486F" w14:textId="77777777" w:rsidR="009B432C" w:rsidRPr="00C35395" w:rsidRDefault="009B432C" w:rsidP="005E7BF8">
      <w:pPr>
        <w:pStyle w:val="ListParagraph"/>
        <w:numPr>
          <w:ilvl w:val="0"/>
          <w:numId w:val="24"/>
        </w:numPr>
      </w:pPr>
      <w:r w:rsidRPr="00C35395">
        <w:t>System response to a fault event (</w:t>
      </w:r>
      <w:r w:rsidRPr="00C35395">
        <w:rPr>
          <w:rFonts w:eastAsiaTheme="minorHAnsi"/>
        </w:rPr>
        <w:t>magnitude &amp; distribution</w:t>
      </w:r>
      <w:r w:rsidRPr="00C35395">
        <w:t xml:space="preserve"> of f</w:t>
      </w:r>
      <w:r w:rsidRPr="00C35395">
        <w:rPr>
          <w:rFonts w:eastAsiaTheme="minorHAnsi"/>
        </w:rPr>
        <w:t xml:space="preserve">ault currents)  </w:t>
      </w:r>
    </w:p>
    <w:p w14:paraId="24D9BD7E" w14:textId="77777777" w:rsidR="009B432C" w:rsidRPr="00C35395" w:rsidRDefault="009B432C" w:rsidP="005E7BF8">
      <w:pPr>
        <w:pStyle w:val="ListParagraph"/>
        <w:numPr>
          <w:ilvl w:val="0"/>
          <w:numId w:val="24"/>
        </w:numPr>
      </w:pPr>
      <w:r w:rsidRPr="00C35395">
        <w:rPr>
          <w:rFonts w:eastAsiaTheme="minorHAnsi"/>
        </w:rPr>
        <w:t>Influencing factors such as fault clearing time, dc offset, coupling effects</w:t>
      </w:r>
    </w:p>
    <w:p w14:paraId="50474538" w14:textId="77777777" w:rsidR="009B432C" w:rsidRPr="00D859EC" w:rsidRDefault="009B432C" w:rsidP="009B432C">
      <w:pPr>
        <w:pStyle w:val="ListParagraph"/>
        <w:rPr>
          <w:rFonts w:asciiTheme="minorHAnsi" w:hAnsiTheme="minorHAnsi"/>
        </w:rPr>
      </w:pPr>
    </w:p>
    <w:p w14:paraId="593742E5" w14:textId="77777777" w:rsidR="002E07A1" w:rsidRDefault="002E07A1" w:rsidP="008E3C35">
      <w:pPr>
        <w:pStyle w:val="ListParagraph"/>
        <w:numPr>
          <w:ilvl w:val="0"/>
          <w:numId w:val="18"/>
        </w:numPr>
        <w:rPr>
          <w:rFonts w:asciiTheme="minorHAnsi" w:hAnsiTheme="minorHAnsi"/>
          <w:b/>
        </w:rPr>
      </w:pPr>
      <w:r w:rsidRPr="00D859EC">
        <w:rPr>
          <w:rFonts w:asciiTheme="minorHAnsi" w:hAnsiTheme="minorHAnsi"/>
          <w:b/>
        </w:rPr>
        <w:t>Soil Effect</w:t>
      </w:r>
      <w:r w:rsidR="008E3C35" w:rsidRPr="00D859EC">
        <w:rPr>
          <w:rFonts w:asciiTheme="minorHAnsi" w:hAnsiTheme="minorHAnsi"/>
          <w:b/>
        </w:rPr>
        <w:t>s</w:t>
      </w:r>
    </w:p>
    <w:p w14:paraId="23EE6299" w14:textId="77777777" w:rsidR="00987C3E" w:rsidRPr="00D859EC" w:rsidRDefault="00987C3E" w:rsidP="005E7BF8">
      <w:pPr>
        <w:pStyle w:val="ListParagraph"/>
        <w:rPr>
          <w:rFonts w:asciiTheme="minorHAnsi" w:hAnsiTheme="minorHAnsi"/>
          <w:b/>
        </w:rPr>
      </w:pPr>
    </w:p>
    <w:p w14:paraId="380E24F5" w14:textId="107481C8" w:rsidR="002E07A1" w:rsidRPr="00374046" w:rsidRDefault="00374046" w:rsidP="005E7BF8">
      <w:pPr>
        <w:pStyle w:val="ListParagraph"/>
        <w:numPr>
          <w:ilvl w:val="0"/>
          <w:numId w:val="25"/>
        </w:numPr>
      </w:pPr>
      <w:r w:rsidRPr="00374046">
        <w:rPr>
          <w:rFonts w:eastAsiaTheme="minorHAnsi"/>
        </w:rPr>
        <w:t>Soil is</w:t>
      </w:r>
      <w:r w:rsidR="008E3C35" w:rsidRPr="00374046">
        <w:rPr>
          <w:rFonts w:eastAsiaTheme="minorHAnsi"/>
        </w:rPr>
        <w:t xml:space="preserve"> the </w:t>
      </w:r>
      <w:r w:rsidR="002E07A1" w:rsidRPr="00374046">
        <w:rPr>
          <w:rFonts w:eastAsiaTheme="minorHAnsi"/>
        </w:rPr>
        <w:t>most influential parameter on line grounding design</w:t>
      </w:r>
    </w:p>
    <w:p w14:paraId="11AC95B6" w14:textId="77777777" w:rsidR="002E07A1" w:rsidRPr="00374046" w:rsidRDefault="002E07A1" w:rsidP="005E7BF8">
      <w:pPr>
        <w:pStyle w:val="ListParagraph"/>
        <w:numPr>
          <w:ilvl w:val="0"/>
          <w:numId w:val="25"/>
        </w:numPr>
      </w:pPr>
      <w:r w:rsidRPr="00374046">
        <w:rPr>
          <w:rFonts w:eastAsiaTheme="minorHAnsi"/>
        </w:rPr>
        <w:t>Soil is a complex system consisting of solid, liquid and voids</w:t>
      </w:r>
    </w:p>
    <w:p w14:paraId="24F81E44" w14:textId="77777777" w:rsidR="002E07A1" w:rsidRPr="00374046" w:rsidRDefault="002E07A1" w:rsidP="005E7BF8">
      <w:pPr>
        <w:pStyle w:val="ListParagraph"/>
        <w:numPr>
          <w:ilvl w:val="0"/>
          <w:numId w:val="25"/>
        </w:numPr>
      </w:pPr>
      <w:r w:rsidRPr="00374046">
        <w:rPr>
          <w:rFonts w:eastAsiaTheme="minorHAnsi"/>
        </w:rPr>
        <w:t xml:space="preserve">Conductivity of soil is strongly determined by </w:t>
      </w:r>
      <w:r w:rsidR="008E3C35" w:rsidRPr="00374046">
        <w:rPr>
          <w:rFonts w:eastAsiaTheme="minorHAnsi"/>
        </w:rPr>
        <w:t xml:space="preserve">variations in </w:t>
      </w:r>
      <w:r w:rsidRPr="00374046">
        <w:rPr>
          <w:rFonts w:eastAsiaTheme="minorHAnsi"/>
        </w:rPr>
        <w:t>mineral composite, temperature and moisture content which creates an electrolyte</w:t>
      </w:r>
    </w:p>
    <w:p w14:paraId="5DADE48D" w14:textId="02EBD7CC" w:rsidR="002E07A1" w:rsidRPr="00374046" w:rsidRDefault="002E07A1" w:rsidP="005E7BF8">
      <w:pPr>
        <w:pStyle w:val="ListParagraph"/>
        <w:numPr>
          <w:ilvl w:val="0"/>
          <w:numId w:val="25"/>
        </w:numPr>
      </w:pPr>
      <w:r w:rsidRPr="00374046">
        <w:rPr>
          <w:rFonts w:eastAsiaTheme="minorHAnsi"/>
        </w:rPr>
        <w:t>Soil resistivity is a measure</w:t>
      </w:r>
      <w:r w:rsidR="00635773" w:rsidRPr="00374046">
        <w:rPr>
          <w:rFonts w:eastAsiaTheme="minorHAnsi"/>
        </w:rPr>
        <w:t>,</w:t>
      </w:r>
      <w:r w:rsidRPr="00374046">
        <w:rPr>
          <w:rFonts w:eastAsiaTheme="minorHAnsi"/>
        </w:rPr>
        <w:t xml:space="preserve"> which is highly dependent</w:t>
      </w:r>
      <w:r w:rsidR="008E3C35" w:rsidRPr="00374046">
        <w:rPr>
          <w:rFonts w:eastAsiaTheme="minorHAnsi"/>
        </w:rPr>
        <w:t xml:space="preserve"> on local conditions and seasonal variation in the soil.</w:t>
      </w:r>
    </w:p>
    <w:p w14:paraId="7325EADB" w14:textId="7BCCD992" w:rsidR="008E3C35" w:rsidRPr="00D859EC" w:rsidRDefault="00EC43D6" w:rsidP="008E3C35">
      <w:pPr>
        <w:pStyle w:val="ListParagraph"/>
        <w:rPr>
          <w:rFonts w:asciiTheme="minorHAnsi" w:hAnsiTheme="minorHAnsi"/>
        </w:rPr>
      </w:pPr>
      <w:r>
        <w:rPr>
          <w:rFonts w:asciiTheme="minorHAnsi" w:hAnsiTheme="minorHAnsi"/>
        </w:rPr>
        <w:br/>
      </w:r>
      <w:r>
        <w:rPr>
          <w:rFonts w:asciiTheme="minorHAnsi" w:hAnsiTheme="minorHAnsi"/>
        </w:rPr>
        <w:br/>
      </w:r>
      <w:bookmarkStart w:id="0" w:name="_GoBack"/>
      <w:bookmarkEnd w:id="0"/>
    </w:p>
    <w:p w14:paraId="10AFDA82" w14:textId="77777777" w:rsidR="00D859EC" w:rsidRDefault="00D859EC" w:rsidP="00D859EC">
      <w:pPr>
        <w:pStyle w:val="ListParagraph"/>
        <w:numPr>
          <w:ilvl w:val="0"/>
          <w:numId w:val="18"/>
        </w:numPr>
        <w:rPr>
          <w:rFonts w:asciiTheme="minorHAnsi" w:hAnsiTheme="minorHAnsi"/>
          <w:b/>
        </w:rPr>
      </w:pPr>
      <w:r w:rsidRPr="00D859EC">
        <w:rPr>
          <w:rFonts w:asciiTheme="minorHAnsi" w:hAnsiTheme="minorHAnsi"/>
          <w:b/>
        </w:rPr>
        <w:lastRenderedPageBreak/>
        <w:t>Transfer Potential</w:t>
      </w:r>
    </w:p>
    <w:p w14:paraId="45DC7585" w14:textId="77777777" w:rsidR="00374046" w:rsidRPr="00D859EC" w:rsidRDefault="00374046" w:rsidP="005E7BF8">
      <w:pPr>
        <w:pStyle w:val="ListParagraph"/>
        <w:rPr>
          <w:rFonts w:asciiTheme="minorHAnsi" w:hAnsiTheme="minorHAnsi"/>
          <w:b/>
        </w:rPr>
      </w:pPr>
    </w:p>
    <w:p w14:paraId="359552BF" w14:textId="60A39139" w:rsidR="00374046" w:rsidRDefault="00D859EC" w:rsidP="00D859EC">
      <w:pPr>
        <w:pStyle w:val="ListParagraph"/>
        <w:rPr>
          <w:rFonts w:asciiTheme="minorHAnsi" w:hAnsiTheme="minorHAnsi"/>
        </w:rPr>
      </w:pPr>
      <w:r w:rsidRPr="00D859EC">
        <w:rPr>
          <w:rFonts w:asciiTheme="minorHAnsi" w:hAnsiTheme="minorHAnsi"/>
        </w:rPr>
        <w:t>GPR risk evaluation needs to undertake a “Conductive coordination study”</w:t>
      </w:r>
      <w:r w:rsidR="00B968F6">
        <w:rPr>
          <w:rFonts w:asciiTheme="minorHAnsi" w:hAnsiTheme="minorHAnsi"/>
        </w:rPr>
        <w:t>.  That is to</w:t>
      </w:r>
      <w:r w:rsidRPr="00D859EC">
        <w:rPr>
          <w:rFonts w:asciiTheme="minorHAnsi" w:hAnsiTheme="minorHAnsi"/>
        </w:rPr>
        <w:t xml:space="preserve"> identify</w:t>
      </w:r>
      <w:r w:rsidR="00B968F6">
        <w:rPr>
          <w:rFonts w:asciiTheme="minorHAnsi" w:hAnsiTheme="minorHAnsi"/>
        </w:rPr>
        <w:t xml:space="preserve"> the</w:t>
      </w:r>
      <w:r w:rsidRPr="00D859EC">
        <w:rPr>
          <w:rFonts w:asciiTheme="minorHAnsi" w:hAnsiTheme="minorHAnsi"/>
        </w:rPr>
        <w:t xml:space="preserve"> possibility of transfer of fault voltage </w:t>
      </w:r>
      <w:r>
        <w:rPr>
          <w:rFonts w:asciiTheme="minorHAnsi" w:hAnsiTheme="minorHAnsi"/>
        </w:rPr>
        <w:t>rise to or via adjacent infrast</w:t>
      </w:r>
      <w:r w:rsidRPr="00D859EC">
        <w:rPr>
          <w:rFonts w:asciiTheme="minorHAnsi" w:hAnsiTheme="minorHAnsi"/>
        </w:rPr>
        <w:t>ructure such as</w:t>
      </w:r>
      <w:r w:rsidR="00635773">
        <w:rPr>
          <w:rFonts w:asciiTheme="minorHAnsi" w:hAnsiTheme="minorHAnsi"/>
        </w:rPr>
        <w:t>:</w:t>
      </w:r>
    </w:p>
    <w:p w14:paraId="455E65F3" w14:textId="7E07210E" w:rsidR="00D859EC" w:rsidRPr="00D859EC" w:rsidRDefault="00D859EC" w:rsidP="00D859EC">
      <w:pPr>
        <w:pStyle w:val="ListParagraph"/>
        <w:rPr>
          <w:rFonts w:asciiTheme="minorHAnsi" w:hAnsiTheme="minorHAnsi"/>
        </w:rPr>
      </w:pPr>
    </w:p>
    <w:p w14:paraId="5179E202" w14:textId="77777777" w:rsidR="00D859EC" w:rsidRPr="00374046" w:rsidRDefault="00D859EC" w:rsidP="005E7BF8">
      <w:pPr>
        <w:pStyle w:val="ListParagraph"/>
        <w:numPr>
          <w:ilvl w:val="0"/>
          <w:numId w:val="26"/>
        </w:numPr>
        <w:rPr>
          <w:rFonts w:eastAsiaTheme="minorHAnsi"/>
        </w:rPr>
      </w:pPr>
      <w:r w:rsidRPr="00374046">
        <w:rPr>
          <w:rFonts w:eastAsiaTheme="minorHAnsi"/>
        </w:rPr>
        <w:t>Communication System Installations</w:t>
      </w:r>
    </w:p>
    <w:p w14:paraId="4BE0528C" w14:textId="77777777" w:rsidR="00D859EC" w:rsidRPr="00374046" w:rsidRDefault="00D859EC" w:rsidP="005E7BF8">
      <w:pPr>
        <w:pStyle w:val="ListParagraph"/>
        <w:numPr>
          <w:ilvl w:val="0"/>
          <w:numId w:val="26"/>
        </w:numPr>
        <w:rPr>
          <w:rFonts w:eastAsiaTheme="minorHAnsi"/>
        </w:rPr>
      </w:pPr>
      <w:r w:rsidRPr="00374046">
        <w:rPr>
          <w:rFonts w:eastAsiaTheme="minorHAnsi"/>
        </w:rPr>
        <w:t>Underground Facilities eg metallic pipes, cables, corrosion protections, Equipment (storage tanks)</w:t>
      </w:r>
    </w:p>
    <w:p w14:paraId="77CBAD4E" w14:textId="77777777" w:rsidR="00D859EC" w:rsidRPr="00374046" w:rsidRDefault="00D859EC" w:rsidP="005E7BF8">
      <w:pPr>
        <w:pStyle w:val="ListParagraph"/>
        <w:numPr>
          <w:ilvl w:val="0"/>
          <w:numId w:val="26"/>
        </w:numPr>
        <w:rPr>
          <w:rFonts w:eastAsiaTheme="minorHAnsi"/>
        </w:rPr>
      </w:pPr>
      <w:r w:rsidRPr="00374046">
        <w:rPr>
          <w:rFonts w:eastAsiaTheme="minorHAnsi"/>
        </w:rPr>
        <w:t>Overhead Low Voltage Distribution Systems</w:t>
      </w:r>
    </w:p>
    <w:p w14:paraId="5BC4917B" w14:textId="77777777" w:rsidR="00D859EC" w:rsidRPr="00374046" w:rsidRDefault="00D859EC" w:rsidP="005E7BF8">
      <w:pPr>
        <w:pStyle w:val="ListParagraph"/>
        <w:numPr>
          <w:ilvl w:val="0"/>
          <w:numId w:val="26"/>
        </w:numPr>
        <w:rPr>
          <w:rFonts w:eastAsiaTheme="minorHAnsi"/>
        </w:rPr>
      </w:pPr>
      <w:r w:rsidRPr="00374046">
        <w:rPr>
          <w:rFonts w:eastAsiaTheme="minorHAnsi"/>
        </w:rPr>
        <w:t>Equipment Neutral Grounding Systems</w:t>
      </w:r>
    </w:p>
    <w:p w14:paraId="1F0DF72C" w14:textId="77777777" w:rsidR="00D859EC" w:rsidRPr="00374046" w:rsidRDefault="00D859EC" w:rsidP="005E7BF8">
      <w:pPr>
        <w:pStyle w:val="ListParagraph"/>
        <w:numPr>
          <w:ilvl w:val="0"/>
          <w:numId w:val="26"/>
        </w:numPr>
        <w:rPr>
          <w:rFonts w:eastAsiaTheme="minorHAnsi"/>
        </w:rPr>
      </w:pPr>
      <w:r w:rsidRPr="00374046">
        <w:rPr>
          <w:rFonts w:eastAsiaTheme="minorHAnsi"/>
        </w:rPr>
        <w:t>Buildings, fences &amp; other installation in the Vicinity of Line Structure.</w:t>
      </w:r>
    </w:p>
    <w:p w14:paraId="75D02481" w14:textId="77777777" w:rsidR="00D859EC" w:rsidRPr="00D859EC" w:rsidRDefault="00D859EC" w:rsidP="00D859EC">
      <w:pPr>
        <w:rPr>
          <w:b/>
          <w:sz w:val="24"/>
          <w:szCs w:val="24"/>
        </w:rPr>
      </w:pPr>
    </w:p>
    <w:p w14:paraId="34C66F1E" w14:textId="77777777" w:rsidR="00A9715C" w:rsidRPr="005E7BF8" w:rsidRDefault="008E3C35" w:rsidP="008E3C35">
      <w:pPr>
        <w:pStyle w:val="ListParagraph"/>
        <w:numPr>
          <w:ilvl w:val="0"/>
          <w:numId w:val="18"/>
        </w:numPr>
        <w:rPr>
          <w:rFonts w:asciiTheme="minorHAnsi" w:hAnsiTheme="minorHAnsi"/>
          <w:b/>
        </w:rPr>
      </w:pPr>
      <w:r w:rsidRPr="00D859EC">
        <w:rPr>
          <w:rFonts w:asciiTheme="minorHAnsi" w:eastAsiaTheme="minorHAnsi" w:hAnsiTheme="minorHAnsi"/>
          <w:b/>
        </w:rPr>
        <w:t>Human physiological responses to electrical shock</w:t>
      </w:r>
    </w:p>
    <w:p w14:paraId="4D155AAE" w14:textId="3BA1915D" w:rsidR="008E3C35" w:rsidRPr="005E7BF8" w:rsidRDefault="008E3C35" w:rsidP="005E7BF8">
      <w:pPr>
        <w:ind w:left="360"/>
        <w:rPr>
          <w:rFonts w:eastAsia="Times New Roman"/>
          <w:b/>
        </w:rPr>
      </w:pPr>
      <w:r w:rsidRPr="005E7BF8">
        <w:rPr>
          <w:b/>
        </w:rPr>
        <w:t xml:space="preserve"> </w:t>
      </w:r>
    </w:p>
    <w:p w14:paraId="47449BC1" w14:textId="77777777" w:rsidR="008E3C35" w:rsidRPr="00D859EC" w:rsidRDefault="008E3C35" w:rsidP="005E7BF8">
      <w:pPr>
        <w:pStyle w:val="ListParagraph"/>
        <w:numPr>
          <w:ilvl w:val="0"/>
          <w:numId w:val="28"/>
        </w:numPr>
        <w:ind w:left="1080"/>
      </w:pPr>
      <w:r w:rsidRPr="00D859EC">
        <w:rPr>
          <w:rFonts w:eastAsiaTheme="minorHAnsi"/>
        </w:rPr>
        <w:t>Perception current, let-go current;</w:t>
      </w:r>
    </w:p>
    <w:p w14:paraId="2E180D16" w14:textId="77777777" w:rsidR="008E3C35" w:rsidRPr="00374046" w:rsidRDefault="008E3C35" w:rsidP="005E7BF8">
      <w:pPr>
        <w:pStyle w:val="ListParagraph"/>
        <w:numPr>
          <w:ilvl w:val="0"/>
          <w:numId w:val="27"/>
        </w:numPr>
        <w:ind w:left="1080"/>
      </w:pPr>
      <w:r w:rsidRPr="00374046">
        <w:rPr>
          <w:rFonts w:eastAsiaTheme="minorHAnsi"/>
        </w:rPr>
        <w:t>Currents for muscle contractions, as well as muscular contraction causing fractures of bones/vertebrae, muscular and tendon tears;</w:t>
      </w:r>
    </w:p>
    <w:p w14:paraId="6BBAD3E4" w14:textId="77777777" w:rsidR="002E07A1" w:rsidRPr="00374046" w:rsidRDefault="008E3C35" w:rsidP="005E7BF8">
      <w:pPr>
        <w:pStyle w:val="ListParagraph"/>
        <w:numPr>
          <w:ilvl w:val="0"/>
          <w:numId w:val="27"/>
        </w:numPr>
        <w:ind w:left="1080"/>
      </w:pPr>
      <w:r w:rsidRPr="00374046">
        <w:rPr>
          <w:rFonts w:eastAsiaTheme="minorHAnsi"/>
        </w:rPr>
        <w:t>Disturbances of the heart including fibrillation and transient cardiac arrest.</w:t>
      </w:r>
    </w:p>
    <w:p w14:paraId="795FB5EE" w14:textId="77777777" w:rsidR="008E3C35" w:rsidRPr="00D859EC" w:rsidRDefault="008E3C35" w:rsidP="005E7BF8">
      <w:pPr>
        <w:ind w:left="360"/>
        <w:rPr>
          <w:sz w:val="24"/>
          <w:szCs w:val="24"/>
        </w:rPr>
      </w:pPr>
    </w:p>
    <w:p w14:paraId="67D35F13" w14:textId="77777777" w:rsidR="00A94087" w:rsidRPr="00D859EC" w:rsidRDefault="00A94087">
      <w:pPr>
        <w:rPr>
          <w:b/>
          <w:sz w:val="24"/>
          <w:szCs w:val="24"/>
        </w:rPr>
      </w:pPr>
      <w:r w:rsidRPr="00D859EC">
        <w:rPr>
          <w:b/>
          <w:sz w:val="24"/>
          <w:szCs w:val="24"/>
        </w:rPr>
        <w:t>Safety Risk Analysis</w:t>
      </w:r>
    </w:p>
    <w:p w14:paraId="38F3F997" w14:textId="3E006537" w:rsidR="00D859EC" w:rsidRDefault="00D859EC" w:rsidP="00D859EC">
      <w:pPr>
        <w:rPr>
          <w:sz w:val="24"/>
          <w:szCs w:val="24"/>
        </w:rPr>
      </w:pPr>
      <w:r w:rsidRPr="00D859EC">
        <w:rPr>
          <w:sz w:val="24"/>
          <w:szCs w:val="24"/>
        </w:rPr>
        <w:t>Deterministic</w:t>
      </w:r>
      <w:r w:rsidRPr="00D859EC">
        <w:rPr>
          <w:b/>
          <w:sz w:val="24"/>
          <w:szCs w:val="24"/>
        </w:rPr>
        <w:t xml:space="preserve"> </w:t>
      </w:r>
      <w:r w:rsidRPr="00D859EC">
        <w:rPr>
          <w:sz w:val="24"/>
          <w:szCs w:val="24"/>
        </w:rPr>
        <w:t>analytical models</w:t>
      </w:r>
      <w:r w:rsidR="00635773">
        <w:rPr>
          <w:sz w:val="24"/>
          <w:szCs w:val="24"/>
        </w:rPr>
        <w:t xml:space="preserve"> are</w:t>
      </w:r>
      <w:r w:rsidRPr="00D859EC">
        <w:rPr>
          <w:sz w:val="24"/>
          <w:szCs w:val="24"/>
        </w:rPr>
        <w:t xml:space="preserve"> generally well established. </w:t>
      </w:r>
      <w:r w:rsidR="00635773">
        <w:rPr>
          <w:sz w:val="24"/>
          <w:szCs w:val="24"/>
        </w:rPr>
        <w:t>However, p</w:t>
      </w:r>
      <w:r w:rsidRPr="00D859EC">
        <w:rPr>
          <w:sz w:val="24"/>
          <w:szCs w:val="24"/>
        </w:rPr>
        <w:t>robabilistic</w:t>
      </w:r>
      <w:r w:rsidR="00520EDC">
        <w:rPr>
          <w:sz w:val="24"/>
          <w:szCs w:val="24"/>
        </w:rPr>
        <w:t xml:space="preserve"> </w:t>
      </w:r>
      <w:r w:rsidRPr="00D859EC">
        <w:rPr>
          <w:sz w:val="24"/>
          <w:szCs w:val="24"/>
        </w:rPr>
        <w:t xml:space="preserve">methods are becoming more </w:t>
      </w:r>
      <w:r>
        <w:rPr>
          <w:sz w:val="24"/>
          <w:szCs w:val="24"/>
        </w:rPr>
        <w:t>useful to demonstrate that appropriate measures have been adopted to mitigate safety risk.</w:t>
      </w:r>
      <w:r w:rsidRPr="00D859EC">
        <w:rPr>
          <w:sz w:val="24"/>
          <w:szCs w:val="24"/>
        </w:rPr>
        <w:t xml:space="preserve"> </w:t>
      </w:r>
      <w:r>
        <w:rPr>
          <w:sz w:val="24"/>
          <w:szCs w:val="24"/>
        </w:rPr>
        <w:t xml:space="preserve"> </w:t>
      </w:r>
      <w:r w:rsidR="00FD6135">
        <w:rPr>
          <w:sz w:val="24"/>
          <w:szCs w:val="24"/>
        </w:rPr>
        <w:t>Issues related to probabilistic methods</w:t>
      </w:r>
      <w:r w:rsidR="00635773">
        <w:rPr>
          <w:sz w:val="24"/>
          <w:szCs w:val="24"/>
        </w:rPr>
        <w:t xml:space="preserve"> are:</w:t>
      </w:r>
    </w:p>
    <w:p w14:paraId="02BAEDC0" w14:textId="19016067" w:rsidR="00FD6135" w:rsidRPr="00141DB8" w:rsidRDefault="00FD6135" w:rsidP="005E7BF8">
      <w:pPr>
        <w:pStyle w:val="ListParagraph"/>
        <w:numPr>
          <w:ilvl w:val="0"/>
          <w:numId w:val="29"/>
        </w:numPr>
      </w:pPr>
      <w:r w:rsidRPr="00374046">
        <w:t xml:space="preserve">Dependence on statistics on </w:t>
      </w:r>
      <w:r w:rsidR="00635773" w:rsidRPr="00374046">
        <w:t xml:space="preserve">the </w:t>
      </w:r>
      <w:r w:rsidRPr="00374046">
        <w:t>causes of fault</w:t>
      </w:r>
      <w:r w:rsidRPr="00141DB8">
        <w:t>s.</w:t>
      </w:r>
    </w:p>
    <w:p w14:paraId="583F94B2" w14:textId="64DC06F0" w:rsidR="00A94087" w:rsidRPr="00374046" w:rsidRDefault="00FD6135" w:rsidP="005E7BF8">
      <w:pPr>
        <w:pStyle w:val="ListParagraph"/>
        <w:numPr>
          <w:ilvl w:val="0"/>
          <w:numId w:val="29"/>
        </w:numPr>
      </w:pPr>
      <w:r w:rsidRPr="00374046">
        <w:rPr>
          <w:rFonts w:eastAsiaTheme="minorHAnsi"/>
        </w:rPr>
        <w:t>Expectation of e</w:t>
      </w:r>
      <w:r w:rsidR="00A94087" w:rsidRPr="00374046">
        <w:rPr>
          <w:rFonts w:eastAsiaTheme="minorHAnsi"/>
        </w:rPr>
        <w:t>xtremely low probability of coincident occurrence of human presence at or near a line structure during</w:t>
      </w:r>
      <w:r w:rsidR="00635773" w:rsidRPr="00374046">
        <w:rPr>
          <w:rFonts w:eastAsiaTheme="minorHAnsi"/>
        </w:rPr>
        <w:t xml:space="preserve"> a</w:t>
      </w:r>
      <w:r w:rsidR="00A94087" w:rsidRPr="00374046">
        <w:rPr>
          <w:rFonts w:eastAsiaTheme="minorHAnsi"/>
        </w:rPr>
        <w:t xml:space="preserve"> fault</w:t>
      </w:r>
      <w:r w:rsidRPr="00374046">
        <w:rPr>
          <w:rFonts w:eastAsiaTheme="minorHAnsi"/>
        </w:rPr>
        <w:t>.</w:t>
      </w:r>
    </w:p>
    <w:p w14:paraId="1A38687B" w14:textId="680315E1" w:rsidR="00A94087" w:rsidRPr="00374046" w:rsidRDefault="00FD6135" w:rsidP="005E7BF8">
      <w:pPr>
        <w:pStyle w:val="ListParagraph"/>
        <w:numPr>
          <w:ilvl w:val="0"/>
          <w:numId w:val="29"/>
        </w:numPr>
      </w:pPr>
      <w:r w:rsidRPr="00374046">
        <w:rPr>
          <w:rFonts w:eastAsiaTheme="minorHAnsi"/>
        </w:rPr>
        <w:t>Lack of evidence of fatalities (</w:t>
      </w:r>
      <w:r w:rsidR="00635773" w:rsidRPr="00374046">
        <w:rPr>
          <w:rFonts w:eastAsiaTheme="minorHAnsi"/>
        </w:rPr>
        <w:t xml:space="preserve">they are </w:t>
      </w:r>
      <w:r w:rsidR="00A94087" w:rsidRPr="00374046">
        <w:rPr>
          <w:rFonts w:eastAsiaTheme="minorHAnsi"/>
        </w:rPr>
        <w:t>practically unknown or unreported</w:t>
      </w:r>
      <w:r w:rsidRPr="00374046">
        <w:rPr>
          <w:rFonts w:eastAsiaTheme="minorHAnsi"/>
        </w:rPr>
        <w:t>).</w:t>
      </w:r>
    </w:p>
    <w:p w14:paraId="010CEBD0" w14:textId="3037B737" w:rsidR="00AF41E6" w:rsidRPr="00374046" w:rsidRDefault="00AF41E6" w:rsidP="005E7BF8">
      <w:pPr>
        <w:pStyle w:val="ListParagraph"/>
        <w:numPr>
          <w:ilvl w:val="0"/>
          <w:numId w:val="29"/>
        </w:numPr>
      </w:pPr>
      <w:r w:rsidRPr="00374046">
        <w:t xml:space="preserve">Acceptance of safety limits using </w:t>
      </w:r>
      <w:r w:rsidR="00635773" w:rsidRPr="00374046">
        <w:t>‘</w:t>
      </w:r>
      <w:r w:rsidRPr="00374046">
        <w:t>A</w:t>
      </w:r>
      <w:r w:rsidR="00A9715C" w:rsidRPr="00374046">
        <w:t>s Low As Reasonably Practical</w:t>
      </w:r>
      <w:r w:rsidR="00635773" w:rsidRPr="00374046">
        <w:t>’</w:t>
      </w:r>
      <w:r w:rsidRPr="00374046">
        <w:t xml:space="preserve"> principles (</w:t>
      </w:r>
      <w:r w:rsidRPr="00374046">
        <w:rPr>
          <w:rFonts w:eastAsiaTheme="minorHAnsi"/>
        </w:rPr>
        <w:t>Studies of electrical hazard risks associated with GPR have resulted in a “risk-value” in the order of 10</w:t>
      </w:r>
      <w:r w:rsidRPr="00374046">
        <w:rPr>
          <w:rFonts w:eastAsiaTheme="minorHAnsi"/>
          <w:vertAlign w:val="superscript"/>
        </w:rPr>
        <w:t>-6</w:t>
      </w:r>
      <w:r w:rsidRPr="00374046">
        <w:rPr>
          <w:rFonts w:eastAsiaTheme="minorHAnsi"/>
        </w:rPr>
        <w:t>}.</w:t>
      </w:r>
    </w:p>
    <w:p w14:paraId="67BF35B8" w14:textId="77777777" w:rsidR="00A94087" w:rsidRPr="00374046" w:rsidRDefault="00FD6135" w:rsidP="005E7BF8">
      <w:pPr>
        <w:pStyle w:val="ListParagraph"/>
        <w:numPr>
          <w:ilvl w:val="0"/>
          <w:numId w:val="29"/>
        </w:numPr>
      </w:pPr>
      <w:r w:rsidRPr="00374046">
        <w:rPr>
          <w:rFonts w:eastAsiaTheme="minorHAnsi"/>
        </w:rPr>
        <w:t xml:space="preserve">Regulation </w:t>
      </w:r>
      <w:r w:rsidR="00A94087" w:rsidRPr="00374046">
        <w:rPr>
          <w:rFonts w:eastAsiaTheme="minorHAnsi"/>
        </w:rPr>
        <w:t>defining acceptable safety limit</w:t>
      </w:r>
      <w:r w:rsidRPr="00374046">
        <w:rPr>
          <w:rFonts w:eastAsiaTheme="minorHAnsi"/>
        </w:rPr>
        <w:t>s</w:t>
      </w:r>
      <w:r w:rsidR="00A94087" w:rsidRPr="00374046">
        <w:rPr>
          <w:rFonts w:eastAsiaTheme="minorHAnsi"/>
        </w:rPr>
        <w:t xml:space="preserve"> </w:t>
      </w:r>
      <w:r w:rsidRPr="00374046">
        <w:rPr>
          <w:rFonts w:eastAsiaTheme="minorHAnsi"/>
        </w:rPr>
        <w:t>is a continuing</w:t>
      </w:r>
      <w:r w:rsidR="00A94087" w:rsidRPr="00374046">
        <w:rPr>
          <w:rFonts w:eastAsiaTheme="minorHAnsi"/>
        </w:rPr>
        <w:t xml:space="preserve"> challenge.</w:t>
      </w:r>
    </w:p>
    <w:p w14:paraId="2D7CC5AA" w14:textId="77777777" w:rsidR="00A94087" w:rsidRPr="00D859EC" w:rsidRDefault="00A94087">
      <w:pPr>
        <w:rPr>
          <w:sz w:val="24"/>
          <w:szCs w:val="24"/>
        </w:rPr>
      </w:pPr>
    </w:p>
    <w:p w14:paraId="26B7C654" w14:textId="77777777" w:rsidR="008E3C35" w:rsidRPr="00D859EC" w:rsidRDefault="008E3C35" w:rsidP="008E3C35">
      <w:pPr>
        <w:rPr>
          <w:b/>
          <w:sz w:val="24"/>
          <w:szCs w:val="24"/>
        </w:rPr>
      </w:pPr>
      <w:r w:rsidRPr="00D859EC">
        <w:rPr>
          <w:b/>
          <w:sz w:val="24"/>
          <w:szCs w:val="24"/>
        </w:rPr>
        <w:t>Safety Standards &amp; Practices</w:t>
      </w:r>
      <w:r w:rsidRPr="00D859EC">
        <w:rPr>
          <w:sz w:val="24"/>
          <w:szCs w:val="24"/>
        </w:rPr>
        <w:t xml:space="preserve"> </w:t>
      </w:r>
    </w:p>
    <w:p w14:paraId="73404780" w14:textId="77777777" w:rsidR="008E3C35" w:rsidRPr="00D859EC" w:rsidRDefault="008E3C35" w:rsidP="008E3C35">
      <w:pPr>
        <w:rPr>
          <w:sz w:val="24"/>
          <w:szCs w:val="24"/>
        </w:rPr>
      </w:pPr>
      <w:r w:rsidRPr="00D859EC">
        <w:rPr>
          <w:sz w:val="24"/>
          <w:szCs w:val="24"/>
        </w:rPr>
        <w:t xml:space="preserve">Grounding/Earthing </w:t>
      </w:r>
      <w:r w:rsidR="00AF41E6">
        <w:rPr>
          <w:sz w:val="24"/>
          <w:szCs w:val="24"/>
        </w:rPr>
        <w:t>s</w:t>
      </w:r>
      <w:r w:rsidRPr="00D859EC">
        <w:rPr>
          <w:sz w:val="24"/>
          <w:szCs w:val="24"/>
        </w:rPr>
        <w:t xml:space="preserve">tandards &amp; </w:t>
      </w:r>
      <w:r w:rsidR="00AF41E6">
        <w:rPr>
          <w:sz w:val="24"/>
          <w:szCs w:val="24"/>
        </w:rPr>
        <w:t>p</w:t>
      </w:r>
      <w:r w:rsidRPr="00D859EC">
        <w:rPr>
          <w:sz w:val="24"/>
          <w:szCs w:val="24"/>
        </w:rPr>
        <w:t xml:space="preserve">ractices </w:t>
      </w:r>
      <w:r w:rsidR="00AF41E6">
        <w:rPr>
          <w:sz w:val="24"/>
          <w:szCs w:val="24"/>
        </w:rPr>
        <w:t>are provided in IEEE, IEC &amp; AS/NZS.</w:t>
      </w:r>
    </w:p>
    <w:p w14:paraId="0403E22E" w14:textId="77777777" w:rsidR="008E3C35" w:rsidRPr="00D859EC" w:rsidRDefault="00AF41E6" w:rsidP="008E3C35">
      <w:pPr>
        <w:rPr>
          <w:sz w:val="24"/>
          <w:szCs w:val="24"/>
        </w:rPr>
      </w:pPr>
      <w:r>
        <w:rPr>
          <w:sz w:val="24"/>
          <w:szCs w:val="24"/>
        </w:rPr>
        <w:t>Studies have f</w:t>
      </w:r>
      <w:r w:rsidRPr="00D859EC">
        <w:rPr>
          <w:sz w:val="24"/>
          <w:szCs w:val="24"/>
        </w:rPr>
        <w:t>ocus</w:t>
      </w:r>
      <w:r>
        <w:rPr>
          <w:sz w:val="24"/>
          <w:szCs w:val="24"/>
        </w:rPr>
        <w:t>sed</w:t>
      </w:r>
      <w:r w:rsidRPr="00D859EC">
        <w:rPr>
          <w:sz w:val="24"/>
          <w:szCs w:val="24"/>
        </w:rPr>
        <w:t xml:space="preserve"> </w:t>
      </w:r>
      <w:r w:rsidR="008E3C35" w:rsidRPr="00D859EC">
        <w:rPr>
          <w:sz w:val="24"/>
          <w:szCs w:val="24"/>
        </w:rPr>
        <w:t xml:space="preserve">on general public and not skilled utility workers familiar with the operation of </w:t>
      </w:r>
      <w:r>
        <w:rPr>
          <w:sz w:val="24"/>
          <w:szCs w:val="24"/>
        </w:rPr>
        <w:t>electrical infrastructure.</w:t>
      </w:r>
    </w:p>
    <w:p w14:paraId="34D5A71F" w14:textId="3ED775E6" w:rsidR="00A94087" w:rsidRDefault="008E3C35">
      <w:r w:rsidRPr="00D859EC">
        <w:rPr>
          <w:sz w:val="24"/>
          <w:szCs w:val="24"/>
        </w:rPr>
        <w:t xml:space="preserve">Inputs from many jurisdictions and utilities </w:t>
      </w:r>
      <w:r w:rsidR="00FD6135">
        <w:rPr>
          <w:sz w:val="24"/>
          <w:szCs w:val="24"/>
        </w:rPr>
        <w:t>have been</w:t>
      </w:r>
      <w:r w:rsidR="00FD6135" w:rsidRPr="00D859EC">
        <w:rPr>
          <w:sz w:val="24"/>
          <w:szCs w:val="24"/>
        </w:rPr>
        <w:t xml:space="preserve"> limited </w:t>
      </w:r>
      <w:r w:rsidRPr="00D859EC">
        <w:rPr>
          <w:sz w:val="24"/>
          <w:szCs w:val="24"/>
        </w:rPr>
        <w:t>(</w:t>
      </w:r>
      <w:r w:rsidR="00FD6135">
        <w:rPr>
          <w:sz w:val="24"/>
          <w:szCs w:val="24"/>
        </w:rPr>
        <w:t xml:space="preserve">inclusive of </w:t>
      </w:r>
      <w:r w:rsidRPr="00D859EC">
        <w:rPr>
          <w:sz w:val="24"/>
          <w:szCs w:val="24"/>
        </w:rPr>
        <w:t>USA, Western/Eastern Europe, Asia, Australia, etc.)</w:t>
      </w:r>
      <w:r w:rsidR="00D859EC" w:rsidRPr="00D859EC">
        <w:rPr>
          <w:sz w:val="24"/>
          <w:szCs w:val="24"/>
        </w:rPr>
        <w:t>.</w:t>
      </w:r>
    </w:p>
    <w:sectPr w:rsidR="00A94087" w:rsidSect="00D859EC">
      <w:headerReference w:type="default" r:id="rId8"/>
      <w:footerReference w:type="default" r:id="rId9"/>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7D8B" w14:textId="77777777" w:rsidR="00236F2E" w:rsidRDefault="00236F2E" w:rsidP="00D859EC">
      <w:pPr>
        <w:spacing w:after="0" w:line="240" w:lineRule="auto"/>
      </w:pPr>
      <w:r>
        <w:separator/>
      </w:r>
    </w:p>
  </w:endnote>
  <w:endnote w:type="continuationSeparator" w:id="0">
    <w:p w14:paraId="77A5FE53" w14:textId="77777777" w:rsidR="00236F2E" w:rsidRDefault="00236F2E" w:rsidP="00D859EC">
      <w:pPr>
        <w:spacing w:after="0" w:line="240" w:lineRule="auto"/>
      </w:pPr>
      <w:r>
        <w:continuationSeparator/>
      </w:r>
    </w:p>
  </w:endnote>
  <w:endnote w:type="continuationNotice" w:id="1">
    <w:p w14:paraId="36407BEF" w14:textId="77777777" w:rsidR="00236F2E" w:rsidRDefault="00236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AC1D" w14:textId="77777777" w:rsidR="00141DB8" w:rsidRDefault="00141DB8">
    <w:pPr>
      <w:pStyle w:val="Footer"/>
    </w:pPr>
    <w:r>
      <w:tab/>
    </w:r>
    <w:r>
      <w:tab/>
    </w:r>
    <w:r>
      <w:fldChar w:fldCharType="begin"/>
    </w:r>
    <w:r>
      <w:instrText xml:space="preserve"> PAGE   \* MERGEFORMAT </w:instrText>
    </w:r>
    <w:r>
      <w:fldChar w:fldCharType="separate"/>
    </w:r>
    <w:r w:rsidR="00EC43D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E0D3E" w14:textId="77777777" w:rsidR="00236F2E" w:rsidRDefault="00236F2E" w:rsidP="00D859EC">
      <w:pPr>
        <w:spacing w:after="0" w:line="240" w:lineRule="auto"/>
      </w:pPr>
      <w:r>
        <w:separator/>
      </w:r>
    </w:p>
  </w:footnote>
  <w:footnote w:type="continuationSeparator" w:id="0">
    <w:p w14:paraId="07E8564A" w14:textId="77777777" w:rsidR="00236F2E" w:rsidRDefault="00236F2E" w:rsidP="00D859EC">
      <w:pPr>
        <w:spacing w:after="0" w:line="240" w:lineRule="auto"/>
      </w:pPr>
      <w:r>
        <w:continuationSeparator/>
      </w:r>
    </w:p>
  </w:footnote>
  <w:footnote w:type="continuationNotice" w:id="1">
    <w:p w14:paraId="60543239" w14:textId="77777777" w:rsidR="00236F2E" w:rsidRDefault="00236F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74B2" w14:textId="77777777" w:rsidR="00141DB8" w:rsidRDefault="00141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AD2"/>
    <w:multiLevelType w:val="hybridMultilevel"/>
    <w:tmpl w:val="2A40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41C4"/>
    <w:multiLevelType w:val="hybridMultilevel"/>
    <w:tmpl w:val="60D09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B35D58"/>
    <w:multiLevelType w:val="hybridMultilevel"/>
    <w:tmpl w:val="8BB8BABC"/>
    <w:lvl w:ilvl="0" w:tplc="487E615A">
      <w:start w:val="1"/>
      <w:numFmt w:val="bullet"/>
      <w:lvlText w:val="-"/>
      <w:lvlJc w:val="left"/>
      <w:pPr>
        <w:ind w:left="720" w:hanging="360"/>
      </w:pPr>
      <w:rPr>
        <w:rFonts w:ascii="Arial" w:eastAsia="+mn-ea" w:hAnsi="Arial" w:cs="Arial" w:hint="default"/>
        <w:color w:val="00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750C1"/>
    <w:multiLevelType w:val="hybridMultilevel"/>
    <w:tmpl w:val="96409328"/>
    <w:lvl w:ilvl="0" w:tplc="F65E1964">
      <w:start w:val="1"/>
      <w:numFmt w:val="bullet"/>
      <w:lvlText w:val="•"/>
      <w:lvlJc w:val="left"/>
      <w:pPr>
        <w:tabs>
          <w:tab w:val="num" w:pos="720"/>
        </w:tabs>
        <w:ind w:left="720" w:hanging="360"/>
      </w:pPr>
      <w:rPr>
        <w:rFonts w:ascii="Arial" w:hAnsi="Arial" w:hint="default"/>
      </w:rPr>
    </w:lvl>
    <w:lvl w:ilvl="1" w:tplc="6FF0C896" w:tentative="1">
      <w:start w:val="1"/>
      <w:numFmt w:val="bullet"/>
      <w:lvlText w:val="•"/>
      <w:lvlJc w:val="left"/>
      <w:pPr>
        <w:tabs>
          <w:tab w:val="num" w:pos="1440"/>
        </w:tabs>
        <w:ind w:left="1440" w:hanging="360"/>
      </w:pPr>
      <w:rPr>
        <w:rFonts w:ascii="Arial" w:hAnsi="Arial" w:hint="default"/>
      </w:rPr>
    </w:lvl>
    <w:lvl w:ilvl="2" w:tplc="C7E2B566" w:tentative="1">
      <w:start w:val="1"/>
      <w:numFmt w:val="bullet"/>
      <w:lvlText w:val="•"/>
      <w:lvlJc w:val="left"/>
      <w:pPr>
        <w:tabs>
          <w:tab w:val="num" w:pos="2160"/>
        </w:tabs>
        <w:ind w:left="2160" w:hanging="360"/>
      </w:pPr>
      <w:rPr>
        <w:rFonts w:ascii="Arial" w:hAnsi="Arial" w:hint="default"/>
      </w:rPr>
    </w:lvl>
    <w:lvl w:ilvl="3" w:tplc="A94A227C" w:tentative="1">
      <w:start w:val="1"/>
      <w:numFmt w:val="bullet"/>
      <w:lvlText w:val="•"/>
      <w:lvlJc w:val="left"/>
      <w:pPr>
        <w:tabs>
          <w:tab w:val="num" w:pos="2880"/>
        </w:tabs>
        <w:ind w:left="2880" w:hanging="360"/>
      </w:pPr>
      <w:rPr>
        <w:rFonts w:ascii="Arial" w:hAnsi="Arial" w:hint="default"/>
      </w:rPr>
    </w:lvl>
    <w:lvl w:ilvl="4" w:tplc="542EF2FC" w:tentative="1">
      <w:start w:val="1"/>
      <w:numFmt w:val="bullet"/>
      <w:lvlText w:val="•"/>
      <w:lvlJc w:val="left"/>
      <w:pPr>
        <w:tabs>
          <w:tab w:val="num" w:pos="3600"/>
        </w:tabs>
        <w:ind w:left="3600" w:hanging="360"/>
      </w:pPr>
      <w:rPr>
        <w:rFonts w:ascii="Arial" w:hAnsi="Arial" w:hint="default"/>
      </w:rPr>
    </w:lvl>
    <w:lvl w:ilvl="5" w:tplc="41D05E40" w:tentative="1">
      <w:start w:val="1"/>
      <w:numFmt w:val="bullet"/>
      <w:lvlText w:val="•"/>
      <w:lvlJc w:val="left"/>
      <w:pPr>
        <w:tabs>
          <w:tab w:val="num" w:pos="4320"/>
        </w:tabs>
        <w:ind w:left="4320" w:hanging="360"/>
      </w:pPr>
      <w:rPr>
        <w:rFonts w:ascii="Arial" w:hAnsi="Arial" w:hint="default"/>
      </w:rPr>
    </w:lvl>
    <w:lvl w:ilvl="6" w:tplc="300E07A6" w:tentative="1">
      <w:start w:val="1"/>
      <w:numFmt w:val="bullet"/>
      <w:lvlText w:val="•"/>
      <w:lvlJc w:val="left"/>
      <w:pPr>
        <w:tabs>
          <w:tab w:val="num" w:pos="5040"/>
        </w:tabs>
        <w:ind w:left="5040" w:hanging="360"/>
      </w:pPr>
      <w:rPr>
        <w:rFonts w:ascii="Arial" w:hAnsi="Arial" w:hint="default"/>
      </w:rPr>
    </w:lvl>
    <w:lvl w:ilvl="7" w:tplc="E4762BE0" w:tentative="1">
      <w:start w:val="1"/>
      <w:numFmt w:val="bullet"/>
      <w:lvlText w:val="•"/>
      <w:lvlJc w:val="left"/>
      <w:pPr>
        <w:tabs>
          <w:tab w:val="num" w:pos="5760"/>
        </w:tabs>
        <w:ind w:left="5760" w:hanging="360"/>
      </w:pPr>
      <w:rPr>
        <w:rFonts w:ascii="Arial" w:hAnsi="Arial" w:hint="default"/>
      </w:rPr>
    </w:lvl>
    <w:lvl w:ilvl="8" w:tplc="87DC6C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0E52C2"/>
    <w:multiLevelType w:val="hybridMultilevel"/>
    <w:tmpl w:val="6A6287D8"/>
    <w:lvl w:ilvl="0" w:tplc="487E615A">
      <w:start w:val="1"/>
      <w:numFmt w:val="bullet"/>
      <w:lvlText w:val="-"/>
      <w:lvlJc w:val="left"/>
      <w:pPr>
        <w:ind w:left="720" w:hanging="360"/>
      </w:pPr>
      <w:rPr>
        <w:rFonts w:ascii="Arial" w:eastAsia="+mn-ea" w:hAnsi="Arial" w:cs="Arial" w:hint="default"/>
        <w:color w:val="00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927B5"/>
    <w:multiLevelType w:val="hybridMultilevel"/>
    <w:tmpl w:val="2FE84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310F3"/>
    <w:multiLevelType w:val="hybridMultilevel"/>
    <w:tmpl w:val="E9A86F82"/>
    <w:lvl w:ilvl="0" w:tplc="487E615A">
      <w:start w:val="1"/>
      <w:numFmt w:val="bullet"/>
      <w:lvlText w:val="-"/>
      <w:lvlJc w:val="left"/>
      <w:pPr>
        <w:ind w:left="720" w:hanging="360"/>
      </w:pPr>
      <w:rPr>
        <w:rFonts w:ascii="Arial" w:eastAsia="+mn-ea" w:hAnsi="Arial" w:cs="Arial" w:hint="default"/>
        <w:color w:val="0066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D754B"/>
    <w:multiLevelType w:val="hybridMultilevel"/>
    <w:tmpl w:val="2474C244"/>
    <w:lvl w:ilvl="0" w:tplc="487E615A">
      <w:start w:val="1"/>
      <w:numFmt w:val="bullet"/>
      <w:lvlText w:val="-"/>
      <w:lvlJc w:val="left"/>
      <w:pPr>
        <w:ind w:left="360" w:hanging="360"/>
      </w:pPr>
      <w:rPr>
        <w:rFonts w:ascii="Arial" w:eastAsia="+mn-ea" w:hAnsi="Arial" w:cs="Arial" w:hint="default"/>
        <w:color w:val="0066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312763"/>
    <w:multiLevelType w:val="hybridMultilevel"/>
    <w:tmpl w:val="9BA0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6D13"/>
    <w:multiLevelType w:val="hybridMultilevel"/>
    <w:tmpl w:val="93D247F6"/>
    <w:lvl w:ilvl="0" w:tplc="3072ED74">
      <w:start w:val="1"/>
      <w:numFmt w:val="bullet"/>
      <w:lvlText w:val="•"/>
      <w:lvlJc w:val="left"/>
      <w:pPr>
        <w:tabs>
          <w:tab w:val="num" w:pos="720"/>
        </w:tabs>
        <w:ind w:left="720" w:hanging="360"/>
      </w:pPr>
      <w:rPr>
        <w:rFonts w:ascii="Arial" w:hAnsi="Arial" w:hint="default"/>
      </w:rPr>
    </w:lvl>
    <w:lvl w:ilvl="1" w:tplc="23FA87F4" w:tentative="1">
      <w:start w:val="1"/>
      <w:numFmt w:val="bullet"/>
      <w:lvlText w:val="•"/>
      <w:lvlJc w:val="left"/>
      <w:pPr>
        <w:tabs>
          <w:tab w:val="num" w:pos="1440"/>
        </w:tabs>
        <w:ind w:left="1440" w:hanging="360"/>
      </w:pPr>
      <w:rPr>
        <w:rFonts w:ascii="Arial" w:hAnsi="Arial" w:hint="default"/>
      </w:rPr>
    </w:lvl>
    <w:lvl w:ilvl="2" w:tplc="41CC7C5A" w:tentative="1">
      <w:start w:val="1"/>
      <w:numFmt w:val="bullet"/>
      <w:lvlText w:val="•"/>
      <w:lvlJc w:val="left"/>
      <w:pPr>
        <w:tabs>
          <w:tab w:val="num" w:pos="2160"/>
        </w:tabs>
        <w:ind w:left="2160" w:hanging="360"/>
      </w:pPr>
      <w:rPr>
        <w:rFonts w:ascii="Arial" w:hAnsi="Arial" w:hint="default"/>
      </w:rPr>
    </w:lvl>
    <w:lvl w:ilvl="3" w:tplc="1FF41F28" w:tentative="1">
      <w:start w:val="1"/>
      <w:numFmt w:val="bullet"/>
      <w:lvlText w:val="•"/>
      <w:lvlJc w:val="left"/>
      <w:pPr>
        <w:tabs>
          <w:tab w:val="num" w:pos="2880"/>
        </w:tabs>
        <w:ind w:left="2880" w:hanging="360"/>
      </w:pPr>
      <w:rPr>
        <w:rFonts w:ascii="Arial" w:hAnsi="Arial" w:hint="default"/>
      </w:rPr>
    </w:lvl>
    <w:lvl w:ilvl="4" w:tplc="A02ADABA" w:tentative="1">
      <w:start w:val="1"/>
      <w:numFmt w:val="bullet"/>
      <w:lvlText w:val="•"/>
      <w:lvlJc w:val="left"/>
      <w:pPr>
        <w:tabs>
          <w:tab w:val="num" w:pos="3600"/>
        </w:tabs>
        <w:ind w:left="3600" w:hanging="360"/>
      </w:pPr>
      <w:rPr>
        <w:rFonts w:ascii="Arial" w:hAnsi="Arial" w:hint="default"/>
      </w:rPr>
    </w:lvl>
    <w:lvl w:ilvl="5" w:tplc="B97C3EFA" w:tentative="1">
      <w:start w:val="1"/>
      <w:numFmt w:val="bullet"/>
      <w:lvlText w:val="•"/>
      <w:lvlJc w:val="left"/>
      <w:pPr>
        <w:tabs>
          <w:tab w:val="num" w:pos="4320"/>
        </w:tabs>
        <w:ind w:left="4320" w:hanging="360"/>
      </w:pPr>
      <w:rPr>
        <w:rFonts w:ascii="Arial" w:hAnsi="Arial" w:hint="default"/>
      </w:rPr>
    </w:lvl>
    <w:lvl w:ilvl="6" w:tplc="47FE6C3E" w:tentative="1">
      <w:start w:val="1"/>
      <w:numFmt w:val="bullet"/>
      <w:lvlText w:val="•"/>
      <w:lvlJc w:val="left"/>
      <w:pPr>
        <w:tabs>
          <w:tab w:val="num" w:pos="5040"/>
        </w:tabs>
        <w:ind w:left="5040" w:hanging="360"/>
      </w:pPr>
      <w:rPr>
        <w:rFonts w:ascii="Arial" w:hAnsi="Arial" w:hint="default"/>
      </w:rPr>
    </w:lvl>
    <w:lvl w:ilvl="7" w:tplc="F11EBF12" w:tentative="1">
      <w:start w:val="1"/>
      <w:numFmt w:val="bullet"/>
      <w:lvlText w:val="•"/>
      <w:lvlJc w:val="left"/>
      <w:pPr>
        <w:tabs>
          <w:tab w:val="num" w:pos="5760"/>
        </w:tabs>
        <w:ind w:left="5760" w:hanging="360"/>
      </w:pPr>
      <w:rPr>
        <w:rFonts w:ascii="Arial" w:hAnsi="Arial" w:hint="default"/>
      </w:rPr>
    </w:lvl>
    <w:lvl w:ilvl="8" w:tplc="CEF4F8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24325D"/>
    <w:multiLevelType w:val="hybridMultilevel"/>
    <w:tmpl w:val="BD6EDB2E"/>
    <w:lvl w:ilvl="0" w:tplc="F3743452">
      <w:start w:val="1"/>
      <w:numFmt w:val="bullet"/>
      <w:lvlText w:val="•"/>
      <w:lvlJc w:val="left"/>
      <w:pPr>
        <w:tabs>
          <w:tab w:val="num" w:pos="720"/>
        </w:tabs>
        <w:ind w:left="720" w:hanging="360"/>
      </w:pPr>
      <w:rPr>
        <w:rFonts w:ascii="Arial" w:hAnsi="Arial" w:hint="default"/>
      </w:rPr>
    </w:lvl>
    <w:lvl w:ilvl="1" w:tplc="A47CD7AA">
      <w:start w:val="108"/>
      <w:numFmt w:val="bullet"/>
      <w:lvlText w:val="•"/>
      <w:lvlJc w:val="left"/>
      <w:pPr>
        <w:tabs>
          <w:tab w:val="num" w:pos="1440"/>
        </w:tabs>
        <w:ind w:left="1440" w:hanging="360"/>
      </w:pPr>
      <w:rPr>
        <w:rFonts w:ascii="Arial" w:hAnsi="Arial" w:hint="default"/>
      </w:rPr>
    </w:lvl>
    <w:lvl w:ilvl="2" w:tplc="3426FEF4" w:tentative="1">
      <w:start w:val="1"/>
      <w:numFmt w:val="bullet"/>
      <w:lvlText w:val="•"/>
      <w:lvlJc w:val="left"/>
      <w:pPr>
        <w:tabs>
          <w:tab w:val="num" w:pos="2160"/>
        </w:tabs>
        <w:ind w:left="2160" w:hanging="360"/>
      </w:pPr>
      <w:rPr>
        <w:rFonts w:ascii="Arial" w:hAnsi="Arial" w:hint="default"/>
      </w:rPr>
    </w:lvl>
    <w:lvl w:ilvl="3" w:tplc="A452513C" w:tentative="1">
      <w:start w:val="1"/>
      <w:numFmt w:val="bullet"/>
      <w:lvlText w:val="•"/>
      <w:lvlJc w:val="left"/>
      <w:pPr>
        <w:tabs>
          <w:tab w:val="num" w:pos="2880"/>
        </w:tabs>
        <w:ind w:left="2880" w:hanging="360"/>
      </w:pPr>
      <w:rPr>
        <w:rFonts w:ascii="Arial" w:hAnsi="Arial" w:hint="default"/>
      </w:rPr>
    </w:lvl>
    <w:lvl w:ilvl="4" w:tplc="BB7E79E4" w:tentative="1">
      <w:start w:val="1"/>
      <w:numFmt w:val="bullet"/>
      <w:lvlText w:val="•"/>
      <w:lvlJc w:val="left"/>
      <w:pPr>
        <w:tabs>
          <w:tab w:val="num" w:pos="3600"/>
        </w:tabs>
        <w:ind w:left="3600" w:hanging="360"/>
      </w:pPr>
      <w:rPr>
        <w:rFonts w:ascii="Arial" w:hAnsi="Arial" w:hint="default"/>
      </w:rPr>
    </w:lvl>
    <w:lvl w:ilvl="5" w:tplc="BE729738" w:tentative="1">
      <w:start w:val="1"/>
      <w:numFmt w:val="bullet"/>
      <w:lvlText w:val="•"/>
      <w:lvlJc w:val="left"/>
      <w:pPr>
        <w:tabs>
          <w:tab w:val="num" w:pos="4320"/>
        </w:tabs>
        <w:ind w:left="4320" w:hanging="360"/>
      </w:pPr>
      <w:rPr>
        <w:rFonts w:ascii="Arial" w:hAnsi="Arial" w:hint="default"/>
      </w:rPr>
    </w:lvl>
    <w:lvl w:ilvl="6" w:tplc="C6565136" w:tentative="1">
      <w:start w:val="1"/>
      <w:numFmt w:val="bullet"/>
      <w:lvlText w:val="•"/>
      <w:lvlJc w:val="left"/>
      <w:pPr>
        <w:tabs>
          <w:tab w:val="num" w:pos="5040"/>
        </w:tabs>
        <w:ind w:left="5040" w:hanging="360"/>
      </w:pPr>
      <w:rPr>
        <w:rFonts w:ascii="Arial" w:hAnsi="Arial" w:hint="default"/>
      </w:rPr>
    </w:lvl>
    <w:lvl w:ilvl="7" w:tplc="10B09760" w:tentative="1">
      <w:start w:val="1"/>
      <w:numFmt w:val="bullet"/>
      <w:lvlText w:val="•"/>
      <w:lvlJc w:val="left"/>
      <w:pPr>
        <w:tabs>
          <w:tab w:val="num" w:pos="5760"/>
        </w:tabs>
        <w:ind w:left="5760" w:hanging="360"/>
      </w:pPr>
      <w:rPr>
        <w:rFonts w:ascii="Arial" w:hAnsi="Arial" w:hint="default"/>
      </w:rPr>
    </w:lvl>
    <w:lvl w:ilvl="8" w:tplc="E90040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A2085D"/>
    <w:multiLevelType w:val="hybridMultilevel"/>
    <w:tmpl w:val="22F8E652"/>
    <w:lvl w:ilvl="0" w:tplc="487E615A">
      <w:start w:val="1"/>
      <w:numFmt w:val="bullet"/>
      <w:lvlText w:val="-"/>
      <w:lvlJc w:val="left"/>
      <w:pPr>
        <w:ind w:left="360" w:hanging="360"/>
      </w:pPr>
      <w:rPr>
        <w:rFonts w:ascii="Arial" w:eastAsia="+mn-ea" w:hAnsi="Arial" w:cs="Arial" w:hint="default"/>
        <w:color w:val="0066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7A6508"/>
    <w:multiLevelType w:val="hybridMultilevel"/>
    <w:tmpl w:val="F3BABDF8"/>
    <w:lvl w:ilvl="0" w:tplc="487E615A">
      <w:start w:val="1"/>
      <w:numFmt w:val="bullet"/>
      <w:lvlText w:val="-"/>
      <w:lvlJc w:val="left"/>
      <w:pPr>
        <w:ind w:left="720" w:hanging="360"/>
      </w:pPr>
      <w:rPr>
        <w:rFonts w:ascii="Arial" w:eastAsia="+mn-ea" w:hAnsi="Arial" w:cs="Arial" w:hint="default"/>
        <w:color w:val="00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A2C40"/>
    <w:multiLevelType w:val="hybridMultilevel"/>
    <w:tmpl w:val="9CA270D6"/>
    <w:lvl w:ilvl="0" w:tplc="3A10D386">
      <w:start w:val="1"/>
      <w:numFmt w:val="bullet"/>
      <w:lvlText w:val="•"/>
      <w:lvlJc w:val="left"/>
      <w:pPr>
        <w:tabs>
          <w:tab w:val="num" w:pos="720"/>
        </w:tabs>
        <w:ind w:left="720" w:hanging="360"/>
      </w:pPr>
      <w:rPr>
        <w:rFonts w:ascii="Arial" w:hAnsi="Arial" w:hint="default"/>
      </w:rPr>
    </w:lvl>
    <w:lvl w:ilvl="1" w:tplc="4696592C" w:tentative="1">
      <w:start w:val="1"/>
      <w:numFmt w:val="bullet"/>
      <w:lvlText w:val="•"/>
      <w:lvlJc w:val="left"/>
      <w:pPr>
        <w:tabs>
          <w:tab w:val="num" w:pos="1440"/>
        </w:tabs>
        <w:ind w:left="1440" w:hanging="360"/>
      </w:pPr>
      <w:rPr>
        <w:rFonts w:ascii="Arial" w:hAnsi="Arial" w:hint="default"/>
      </w:rPr>
    </w:lvl>
    <w:lvl w:ilvl="2" w:tplc="8248709C" w:tentative="1">
      <w:start w:val="1"/>
      <w:numFmt w:val="bullet"/>
      <w:lvlText w:val="•"/>
      <w:lvlJc w:val="left"/>
      <w:pPr>
        <w:tabs>
          <w:tab w:val="num" w:pos="2160"/>
        </w:tabs>
        <w:ind w:left="2160" w:hanging="360"/>
      </w:pPr>
      <w:rPr>
        <w:rFonts w:ascii="Arial" w:hAnsi="Arial" w:hint="default"/>
      </w:rPr>
    </w:lvl>
    <w:lvl w:ilvl="3" w:tplc="6E12036C" w:tentative="1">
      <w:start w:val="1"/>
      <w:numFmt w:val="bullet"/>
      <w:lvlText w:val="•"/>
      <w:lvlJc w:val="left"/>
      <w:pPr>
        <w:tabs>
          <w:tab w:val="num" w:pos="2880"/>
        </w:tabs>
        <w:ind w:left="2880" w:hanging="360"/>
      </w:pPr>
      <w:rPr>
        <w:rFonts w:ascii="Arial" w:hAnsi="Arial" w:hint="default"/>
      </w:rPr>
    </w:lvl>
    <w:lvl w:ilvl="4" w:tplc="88267ECA" w:tentative="1">
      <w:start w:val="1"/>
      <w:numFmt w:val="bullet"/>
      <w:lvlText w:val="•"/>
      <w:lvlJc w:val="left"/>
      <w:pPr>
        <w:tabs>
          <w:tab w:val="num" w:pos="3600"/>
        </w:tabs>
        <w:ind w:left="3600" w:hanging="360"/>
      </w:pPr>
      <w:rPr>
        <w:rFonts w:ascii="Arial" w:hAnsi="Arial" w:hint="default"/>
      </w:rPr>
    </w:lvl>
    <w:lvl w:ilvl="5" w:tplc="795AE12E" w:tentative="1">
      <w:start w:val="1"/>
      <w:numFmt w:val="bullet"/>
      <w:lvlText w:val="•"/>
      <w:lvlJc w:val="left"/>
      <w:pPr>
        <w:tabs>
          <w:tab w:val="num" w:pos="4320"/>
        </w:tabs>
        <w:ind w:left="4320" w:hanging="360"/>
      </w:pPr>
      <w:rPr>
        <w:rFonts w:ascii="Arial" w:hAnsi="Arial" w:hint="default"/>
      </w:rPr>
    </w:lvl>
    <w:lvl w:ilvl="6" w:tplc="22F43C82" w:tentative="1">
      <w:start w:val="1"/>
      <w:numFmt w:val="bullet"/>
      <w:lvlText w:val="•"/>
      <w:lvlJc w:val="left"/>
      <w:pPr>
        <w:tabs>
          <w:tab w:val="num" w:pos="5040"/>
        </w:tabs>
        <w:ind w:left="5040" w:hanging="360"/>
      </w:pPr>
      <w:rPr>
        <w:rFonts w:ascii="Arial" w:hAnsi="Arial" w:hint="default"/>
      </w:rPr>
    </w:lvl>
    <w:lvl w:ilvl="7" w:tplc="995E4492" w:tentative="1">
      <w:start w:val="1"/>
      <w:numFmt w:val="bullet"/>
      <w:lvlText w:val="•"/>
      <w:lvlJc w:val="left"/>
      <w:pPr>
        <w:tabs>
          <w:tab w:val="num" w:pos="5760"/>
        </w:tabs>
        <w:ind w:left="5760" w:hanging="360"/>
      </w:pPr>
      <w:rPr>
        <w:rFonts w:ascii="Arial" w:hAnsi="Arial" w:hint="default"/>
      </w:rPr>
    </w:lvl>
    <w:lvl w:ilvl="8" w:tplc="10AC03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7A6F34"/>
    <w:multiLevelType w:val="hybridMultilevel"/>
    <w:tmpl w:val="E220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824951"/>
    <w:multiLevelType w:val="hybridMultilevel"/>
    <w:tmpl w:val="B72EF0AE"/>
    <w:lvl w:ilvl="0" w:tplc="487E615A">
      <w:start w:val="1"/>
      <w:numFmt w:val="bullet"/>
      <w:lvlText w:val="-"/>
      <w:lvlJc w:val="left"/>
      <w:pPr>
        <w:ind w:left="1080" w:hanging="360"/>
      </w:pPr>
      <w:rPr>
        <w:rFonts w:ascii="Arial" w:eastAsia="+mn-ea" w:hAnsi="Arial" w:cs="Arial" w:hint="default"/>
        <w:color w:val="0066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CE26500"/>
    <w:multiLevelType w:val="hybridMultilevel"/>
    <w:tmpl w:val="FB7C73EA"/>
    <w:lvl w:ilvl="0" w:tplc="769CB9C2">
      <w:start w:val="1"/>
      <w:numFmt w:val="bullet"/>
      <w:lvlText w:val="•"/>
      <w:lvlJc w:val="left"/>
      <w:pPr>
        <w:tabs>
          <w:tab w:val="num" w:pos="720"/>
        </w:tabs>
        <w:ind w:left="720" w:hanging="360"/>
      </w:pPr>
      <w:rPr>
        <w:rFonts w:ascii="Arial" w:hAnsi="Arial" w:hint="default"/>
      </w:rPr>
    </w:lvl>
    <w:lvl w:ilvl="1" w:tplc="FBF8F736">
      <w:start w:val="1"/>
      <w:numFmt w:val="bullet"/>
      <w:lvlText w:val="•"/>
      <w:lvlJc w:val="left"/>
      <w:pPr>
        <w:tabs>
          <w:tab w:val="num" w:pos="1440"/>
        </w:tabs>
        <w:ind w:left="1440" w:hanging="360"/>
      </w:pPr>
      <w:rPr>
        <w:rFonts w:ascii="Arial" w:hAnsi="Arial" w:hint="default"/>
      </w:rPr>
    </w:lvl>
    <w:lvl w:ilvl="2" w:tplc="71DEE566" w:tentative="1">
      <w:start w:val="1"/>
      <w:numFmt w:val="bullet"/>
      <w:lvlText w:val="•"/>
      <w:lvlJc w:val="left"/>
      <w:pPr>
        <w:tabs>
          <w:tab w:val="num" w:pos="2160"/>
        </w:tabs>
        <w:ind w:left="2160" w:hanging="360"/>
      </w:pPr>
      <w:rPr>
        <w:rFonts w:ascii="Arial" w:hAnsi="Arial" w:hint="default"/>
      </w:rPr>
    </w:lvl>
    <w:lvl w:ilvl="3" w:tplc="169CABF4" w:tentative="1">
      <w:start w:val="1"/>
      <w:numFmt w:val="bullet"/>
      <w:lvlText w:val="•"/>
      <w:lvlJc w:val="left"/>
      <w:pPr>
        <w:tabs>
          <w:tab w:val="num" w:pos="2880"/>
        </w:tabs>
        <w:ind w:left="2880" w:hanging="360"/>
      </w:pPr>
      <w:rPr>
        <w:rFonts w:ascii="Arial" w:hAnsi="Arial" w:hint="default"/>
      </w:rPr>
    </w:lvl>
    <w:lvl w:ilvl="4" w:tplc="59EAE6A0" w:tentative="1">
      <w:start w:val="1"/>
      <w:numFmt w:val="bullet"/>
      <w:lvlText w:val="•"/>
      <w:lvlJc w:val="left"/>
      <w:pPr>
        <w:tabs>
          <w:tab w:val="num" w:pos="3600"/>
        </w:tabs>
        <w:ind w:left="3600" w:hanging="360"/>
      </w:pPr>
      <w:rPr>
        <w:rFonts w:ascii="Arial" w:hAnsi="Arial" w:hint="default"/>
      </w:rPr>
    </w:lvl>
    <w:lvl w:ilvl="5" w:tplc="0BCE19A4" w:tentative="1">
      <w:start w:val="1"/>
      <w:numFmt w:val="bullet"/>
      <w:lvlText w:val="•"/>
      <w:lvlJc w:val="left"/>
      <w:pPr>
        <w:tabs>
          <w:tab w:val="num" w:pos="4320"/>
        </w:tabs>
        <w:ind w:left="4320" w:hanging="360"/>
      </w:pPr>
      <w:rPr>
        <w:rFonts w:ascii="Arial" w:hAnsi="Arial" w:hint="default"/>
      </w:rPr>
    </w:lvl>
    <w:lvl w:ilvl="6" w:tplc="1660DABC" w:tentative="1">
      <w:start w:val="1"/>
      <w:numFmt w:val="bullet"/>
      <w:lvlText w:val="•"/>
      <w:lvlJc w:val="left"/>
      <w:pPr>
        <w:tabs>
          <w:tab w:val="num" w:pos="5040"/>
        </w:tabs>
        <w:ind w:left="5040" w:hanging="360"/>
      </w:pPr>
      <w:rPr>
        <w:rFonts w:ascii="Arial" w:hAnsi="Arial" w:hint="default"/>
      </w:rPr>
    </w:lvl>
    <w:lvl w:ilvl="7" w:tplc="0E9A8ABA" w:tentative="1">
      <w:start w:val="1"/>
      <w:numFmt w:val="bullet"/>
      <w:lvlText w:val="•"/>
      <w:lvlJc w:val="left"/>
      <w:pPr>
        <w:tabs>
          <w:tab w:val="num" w:pos="5760"/>
        </w:tabs>
        <w:ind w:left="5760" w:hanging="360"/>
      </w:pPr>
      <w:rPr>
        <w:rFonts w:ascii="Arial" w:hAnsi="Arial" w:hint="default"/>
      </w:rPr>
    </w:lvl>
    <w:lvl w:ilvl="8" w:tplc="AB6E15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FE4DBC"/>
    <w:multiLevelType w:val="hybridMultilevel"/>
    <w:tmpl w:val="CC928840"/>
    <w:lvl w:ilvl="0" w:tplc="61FA35F2">
      <w:start w:val="1"/>
      <w:numFmt w:val="bullet"/>
      <w:lvlText w:val=""/>
      <w:lvlJc w:val="left"/>
      <w:pPr>
        <w:tabs>
          <w:tab w:val="num" w:pos="720"/>
        </w:tabs>
        <w:ind w:left="720" w:hanging="360"/>
      </w:pPr>
      <w:rPr>
        <w:rFonts w:ascii="Wingdings" w:hAnsi="Wingdings" w:hint="default"/>
      </w:rPr>
    </w:lvl>
    <w:lvl w:ilvl="1" w:tplc="E2B4A45E" w:tentative="1">
      <w:start w:val="1"/>
      <w:numFmt w:val="bullet"/>
      <w:lvlText w:val=""/>
      <w:lvlJc w:val="left"/>
      <w:pPr>
        <w:tabs>
          <w:tab w:val="num" w:pos="1440"/>
        </w:tabs>
        <w:ind w:left="1440" w:hanging="360"/>
      </w:pPr>
      <w:rPr>
        <w:rFonts w:ascii="Wingdings" w:hAnsi="Wingdings" w:hint="default"/>
      </w:rPr>
    </w:lvl>
    <w:lvl w:ilvl="2" w:tplc="1ABCF2AC" w:tentative="1">
      <w:start w:val="1"/>
      <w:numFmt w:val="bullet"/>
      <w:lvlText w:val=""/>
      <w:lvlJc w:val="left"/>
      <w:pPr>
        <w:tabs>
          <w:tab w:val="num" w:pos="2160"/>
        </w:tabs>
        <w:ind w:left="2160" w:hanging="360"/>
      </w:pPr>
      <w:rPr>
        <w:rFonts w:ascii="Wingdings" w:hAnsi="Wingdings" w:hint="default"/>
      </w:rPr>
    </w:lvl>
    <w:lvl w:ilvl="3" w:tplc="3D56933C" w:tentative="1">
      <w:start w:val="1"/>
      <w:numFmt w:val="bullet"/>
      <w:lvlText w:val=""/>
      <w:lvlJc w:val="left"/>
      <w:pPr>
        <w:tabs>
          <w:tab w:val="num" w:pos="2880"/>
        </w:tabs>
        <w:ind w:left="2880" w:hanging="360"/>
      </w:pPr>
      <w:rPr>
        <w:rFonts w:ascii="Wingdings" w:hAnsi="Wingdings" w:hint="default"/>
      </w:rPr>
    </w:lvl>
    <w:lvl w:ilvl="4" w:tplc="EEA0F4C4" w:tentative="1">
      <w:start w:val="1"/>
      <w:numFmt w:val="bullet"/>
      <w:lvlText w:val=""/>
      <w:lvlJc w:val="left"/>
      <w:pPr>
        <w:tabs>
          <w:tab w:val="num" w:pos="3600"/>
        </w:tabs>
        <w:ind w:left="3600" w:hanging="360"/>
      </w:pPr>
      <w:rPr>
        <w:rFonts w:ascii="Wingdings" w:hAnsi="Wingdings" w:hint="default"/>
      </w:rPr>
    </w:lvl>
    <w:lvl w:ilvl="5" w:tplc="979A7670" w:tentative="1">
      <w:start w:val="1"/>
      <w:numFmt w:val="bullet"/>
      <w:lvlText w:val=""/>
      <w:lvlJc w:val="left"/>
      <w:pPr>
        <w:tabs>
          <w:tab w:val="num" w:pos="4320"/>
        </w:tabs>
        <w:ind w:left="4320" w:hanging="360"/>
      </w:pPr>
      <w:rPr>
        <w:rFonts w:ascii="Wingdings" w:hAnsi="Wingdings" w:hint="default"/>
      </w:rPr>
    </w:lvl>
    <w:lvl w:ilvl="6" w:tplc="04963B7C" w:tentative="1">
      <w:start w:val="1"/>
      <w:numFmt w:val="bullet"/>
      <w:lvlText w:val=""/>
      <w:lvlJc w:val="left"/>
      <w:pPr>
        <w:tabs>
          <w:tab w:val="num" w:pos="5040"/>
        </w:tabs>
        <w:ind w:left="5040" w:hanging="360"/>
      </w:pPr>
      <w:rPr>
        <w:rFonts w:ascii="Wingdings" w:hAnsi="Wingdings" w:hint="default"/>
      </w:rPr>
    </w:lvl>
    <w:lvl w:ilvl="7" w:tplc="60B6C22C" w:tentative="1">
      <w:start w:val="1"/>
      <w:numFmt w:val="bullet"/>
      <w:lvlText w:val=""/>
      <w:lvlJc w:val="left"/>
      <w:pPr>
        <w:tabs>
          <w:tab w:val="num" w:pos="5760"/>
        </w:tabs>
        <w:ind w:left="5760" w:hanging="360"/>
      </w:pPr>
      <w:rPr>
        <w:rFonts w:ascii="Wingdings" w:hAnsi="Wingdings" w:hint="default"/>
      </w:rPr>
    </w:lvl>
    <w:lvl w:ilvl="8" w:tplc="A99C5F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E2AE1"/>
    <w:multiLevelType w:val="hybridMultilevel"/>
    <w:tmpl w:val="48ECE8BE"/>
    <w:lvl w:ilvl="0" w:tplc="50121C62">
      <w:start w:val="1"/>
      <w:numFmt w:val="bullet"/>
      <w:lvlText w:val="•"/>
      <w:lvlJc w:val="left"/>
      <w:pPr>
        <w:tabs>
          <w:tab w:val="num" w:pos="720"/>
        </w:tabs>
        <w:ind w:left="720" w:hanging="360"/>
      </w:pPr>
      <w:rPr>
        <w:rFonts w:ascii="Arial" w:hAnsi="Arial" w:hint="default"/>
      </w:rPr>
    </w:lvl>
    <w:lvl w:ilvl="1" w:tplc="2CBCB0F4">
      <w:start w:val="108"/>
      <w:numFmt w:val="bullet"/>
      <w:lvlText w:val="•"/>
      <w:lvlJc w:val="left"/>
      <w:pPr>
        <w:tabs>
          <w:tab w:val="num" w:pos="1440"/>
        </w:tabs>
        <w:ind w:left="1440" w:hanging="360"/>
      </w:pPr>
      <w:rPr>
        <w:rFonts w:ascii="Arial" w:hAnsi="Arial" w:hint="default"/>
      </w:rPr>
    </w:lvl>
    <w:lvl w:ilvl="2" w:tplc="FE9C5BA0" w:tentative="1">
      <w:start w:val="1"/>
      <w:numFmt w:val="bullet"/>
      <w:lvlText w:val="•"/>
      <w:lvlJc w:val="left"/>
      <w:pPr>
        <w:tabs>
          <w:tab w:val="num" w:pos="2160"/>
        </w:tabs>
        <w:ind w:left="2160" w:hanging="360"/>
      </w:pPr>
      <w:rPr>
        <w:rFonts w:ascii="Arial" w:hAnsi="Arial" w:hint="default"/>
      </w:rPr>
    </w:lvl>
    <w:lvl w:ilvl="3" w:tplc="9B885D78" w:tentative="1">
      <w:start w:val="1"/>
      <w:numFmt w:val="bullet"/>
      <w:lvlText w:val="•"/>
      <w:lvlJc w:val="left"/>
      <w:pPr>
        <w:tabs>
          <w:tab w:val="num" w:pos="2880"/>
        </w:tabs>
        <w:ind w:left="2880" w:hanging="360"/>
      </w:pPr>
      <w:rPr>
        <w:rFonts w:ascii="Arial" w:hAnsi="Arial" w:hint="default"/>
      </w:rPr>
    </w:lvl>
    <w:lvl w:ilvl="4" w:tplc="383A6EF6" w:tentative="1">
      <w:start w:val="1"/>
      <w:numFmt w:val="bullet"/>
      <w:lvlText w:val="•"/>
      <w:lvlJc w:val="left"/>
      <w:pPr>
        <w:tabs>
          <w:tab w:val="num" w:pos="3600"/>
        </w:tabs>
        <w:ind w:left="3600" w:hanging="360"/>
      </w:pPr>
      <w:rPr>
        <w:rFonts w:ascii="Arial" w:hAnsi="Arial" w:hint="default"/>
      </w:rPr>
    </w:lvl>
    <w:lvl w:ilvl="5" w:tplc="4A924E4A" w:tentative="1">
      <w:start w:val="1"/>
      <w:numFmt w:val="bullet"/>
      <w:lvlText w:val="•"/>
      <w:lvlJc w:val="left"/>
      <w:pPr>
        <w:tabs>
          <w:tab w:val="num" w:pos="4320"/>
        </w:tabs>
        <w:ind w:left="4320" w:hanging="360"/>
      </w:pPr>
      <w:rPr>
        <w:rFonts w:ascii="Arial" w:hAnsi="Arial" w:hint="default"/>
      </w:rPr>
    </w:lvl>
    <w:lvl w:ilvl="6" w:tplc="EE0872CE" w:tentative="1">
      <w:start w:val="1"/>
      <w:numFmt w:val="bullet"/>
      <w:lvlText w:val="•"/>
      <w:lvlJc w:val="left"/>
      <w:pPr>
        <w:tabs>
          <w:tab w:val="num" w:pos="5040"/>
        </w:tabs>
        <w:ind w:left="5040" w:hanging="360"/>
      </w:pPr>
      <w:rPr>
        <w:rFonts w:ascii="Arial" w:hAnsi="Arial" w:hint="default"/>
      </w:rPr>
    </w:lvl>
    <w:lvl w:ilvl="7" w:tplc="D564130E" w:tentative="1">
      <w:start w:val="1"/>
      <w:numFmt w:val="bullet"/>
      <w:lvlText w:val="•"/>
      <w:lvlJc w:val="left"/>
      <w:pPr>
        <w:tabs>
          <w:tab w:val="num" w:pos="5760"/>
        </w:tabs>
        <w:ind w:left="5760" w:hanging="360"/>
      </w:pPr>
      <w:rPr>
        <w:rFonts w:ascii="Arial" w:hAnsi="Arial" w:hint="default"/>
      </w:rPr>
    </w:lvl>
    <w:lvl w:ilvl="8" w:tplc="5328B9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7A08E4"/>
    <w:multiLevelType w:val="hybridMultilevel"/>
    <w:tmpl w:val="87D8F238"/>
    <w:lvl w:ilvl="0" w:tplc="487E615A">
      <w:start w:val="1"/>
      <w:numFmt w:val="bullet"/>
      <w:lvlText w:val="-"/>
      <w:lvlJc w:val="left"/>
      <w:pPr>
        <w:ind w:left="720" w:hanging="360"/>
      </w:pPr>
      <w:rPr>
        <w:rFonts w:ascii="Arial" w:eastAsia="+mn-ea" w:hAnsi="Arial" w:cs="Arial" w:hint="default"/>
        <w:color w:val="00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71092C"/>
    <w:multiLevelType w:val="hybridMultilevel"/>
    <w:tmpl w:val="17A6A006"/>
    <w:lvl w:ilvl="0" w:tplc="487E615A">
      <w:start w:val="1"/>
      <w:numFmt w:val="bullet"/>
      <w:lvlText w:val="-"/>
      <w:lvlJc w:val="left"/>
      <w:pPr>
        <w:ind w:left="720" w:hanging="360"/>
      </w:pPr>
      <w:rPr>
        <w:rFonts w:ascii="Arial" w:eastAsia="+mn-ea" w:hAnsi="Arial" w:cs="Arial" w:hint="default"/>
        <w:color w:val="00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5B5A02"/>
    <w:multiLevelType w:val="hybridMultilevel"/>
    <w:tmpl w:val="A16C2250"/>
    <w:lvl w:ilvl="0" w:tplc="AA0C00DE">
      <w:start w:val="1"/>
      <w:numFmt w:val="bullet"/>
      <w:lvlText w:val="•"/>
      <w:lvlJc w:val="left"/>
      <w:pPr>
        <w:tabs>
          <w:tab w:val="num" w:pos="720"/>
        </w:tabs>
        <w:ind w:left="720" w:hanging="360"/>
      </w:pPr>
      <w:rPr>
        <w:rFonts w:ascii="Arial" w:hAnsi="Arial" w:hint="default"/>
      </w:rPr>
    </w:lvl>
    <w:lvl w:ilvl="1" w:tplc="BDD07A8C" w:tentative="1">
      <w:start w:val="1"/>
      <w:numFmt w:val="bullet"/>
      <w:lvlText w:val="•"/>
      <w:lvlJc w:val="left"/>
      <w:pPr>
        <w:tabs>
          <w:tab w:val="num" w:pos="1440"/>
        </w:tabs>
        <w:ind w:left="1440" w:hanging="360"/>
      </w:pPr>
      <w:rPr>
        <w:rFonts w:ascii="Arial" w:hAnsi="Arial" w:hint="default"/>
      </w:rPr>
    </w:lvl>
    <w:lvl w:ilvl="2" w:tplc="AB66FF80" w:tentative="1">
      <w:start w:val="1"/>
      <w:numFmt w:val="bullet"/>
      <w:lvlText w:val="•"/>
      <w:lvlJc w:val="left"/>
      <w:pPr>
        <w:tabs>
          <w:tab w:val="num" w:pos="2160"/>
        </w:tabs>
        <w:ind w:left="2160" w:hanging="360"/>
      </w:pPr>
      <w:rPr>
        <w:rFonts w:ascii="Arial" w:hAnsi="Arial" w:hint="default"/>
      </w:rPr>
    </w:lvl>
    <w:lvl w:ilvl="3" w:tplc="87CE8F56" w:tentative="1">
      <w:start w:val="1"/>
      <w:numFmt w:val="bullet"/>
      <w:lvlText w:val="•"/>
      <w:lvlJc w:val="left"/>
      <w:pPr>
        <w:tabs>
          <w:tab w:val="num" w:pos="2880"/>
        </w:tabs>
        <w:ind w:left="2880" w:hanging="360"/>
      </w:pPr>
      <w:rPr>
        <w:rFonts w:ascii="Arial" w:hAnsi="Arial" w:hint="default"/>
      </w:rPr>
    </w:lvl>
    <w:lvl w:ilvl="4" w:tplc="6E1460D6" w:tentative="1">
      <w:start w:val="1"/>
      <w:numFmt w:val="bullet"/>
      <w:lvlText w:val="•"/>
      <w:lvlJc w:val="left"/>
      <w:pPr>
        <w:tabs>
          <w:tab w:val="num" w:pos="3600"/>
        </w:tabs>
        <w:ind w:left="3600" w:hanging="360"/>
      </w:pPr>
      <w:rPr>
        <w:rFonts w:ascii="Arial" w:hAnsi="Arial" w:hint="default"/>
      </w:rPr>
    </w:lvl>
    <w:lvl w:ilvl="5" w:tplc="7AF80148" w:tentative="1">
      <w:start w:val="1"/>
      <w:numFmt w:val="bullet"/>
      <w:lvlText w:val="•"/>
      <w:lvlJc w:val="left"/>
      <w:pPr>
        <w:tabs>
          <w:tab w:val="num" w:pos="4320"/>
        </w:tabs>
        <w:ind w:left="4320" w:hanging="360"/>
      </w:pPr>
      <w:rPr>
        <w:rFonts w:ascii="Arial" w:hAnsi="Arial" w:hint="default"/>
      </w:rPr>
    </w:lvl>
    <w:lvl w:ilvl="6" w:tplc="9FE252FA" w:tentative="1">
      <w:start w:val="1"/>
      <w:numFmt w:val="bullet"/>
      <w:lvlText w:val="•"/>
      <w:lvlJc w:val="left"/>
      <w:pPr>
        <w:tabs>
          <w:tab w:val="num" w:pos="5040"/>
        </w:tabs>
        <w:ind w:left="5040" w:hanging="360"/>
      </w:pPr>
      <w:rPr>
        <w:rFonts w:ascii="Arial" w:hAnsi="Arial" w:hint="default"/>
      </w:rPr>
    </w:lvl>
    <w:lvl w:ilvl="7" w:tplc="BD24C18A" w:tentative="1">
      <w:start w:val="1"/>
      <w:numFmt w:val="bullet"/>
      <w:lvlText w:val="•"/>
      <w:lvlJc w:val="left"/>
      <w:pPr>
        <w:tabs>
          <w:tab w:val="num" w:pos="5760"/>
        </w:tabs>
        <w:ind w:left="5760" w:hanging="360"/>
      </w:pPr>
      <w:rPr>
        <w:rFonts w:ascii="Arial" w:hAnsi="Arial" w:hint="default"/>
      </w:rPr>
    </w:lvl>
    <w:lvl w:ilvl="8" w:tplc="77E648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6635A2"/>
    <w:multiLevelType w:val="hybridMultilevel"/>
    <w:tmpl w:val="B23E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0727E"/>
    <w:multiLevelType w:val="hybridMultilevel"/>
    <w:tmpl w:val="61C8C3A2"/>
    <w:lvl w:ilvl="0" w:tplc="487E615A">
      <w:start w:val="1"/>
      <w:numFmt w:val="bullet"/>
      <w:lvlText w:val="-"/>
      <w:lvlJc w:val="left"/>
      <w:pPr>
        <w:ind w:left="720" w:hanging="360"/>
      </w:pPr>
      <w:rPr>
        <w:rFonts w:ascii="Arial" w:eastAsia="+mn-ea" w:hAnsi="Arial" w:cs="Arial" w:hint="default"/>
        <w:color w:val="00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3A54B7"/>
    <w:multiLevelType w:val="hybridMultilevel"/>
    <w:tmpl w:val="9008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5C45FF"/>
    <w:multiLevelType w:val="hybridMultilevel"/>
    <w:tmpl w:val="95600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2F748C"/>
    <w:multiLevelType w:val="hybridMultilevel"/>
    <w:tmpl w:val="FE56E040"/>
    <w:lvl w:ilvl="0" w:tplc="487E615A">
      <w:start w:val="1"/>
      <w:numFmt w:val="bullet"/>
      <w:lvlText w:val="-"/>
      <w:lvlJc w:val="left"/>
      <w:pPr>
        <w:ind w:left="720" w:hanging="360"/>
      </w:pPr>
      <w:rPr>
        <w:rFonts w:ascii="Arial" w:eastAsia="+mn-ea" w:hAnsi="Arial" w:cs="Arial" w:hint="default"/>
        <w:color w:val="00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095B27"/>
    <w:multiLevelType w:val="hybridMultilevel"/>
    <w:tmpl w:val="6F7A3F0A"/>
    <w:lvl w:ilvl="0" w:tplc="487E615A">
      <w:start w:val="1"/>
      <w:numFmt w:val="bullet"/>
      <w:lvlText w:val="-"/>
      <w:lvlJc w:val="left"/>
      <w:pPr>
        <w:ind w:left="720" w:hanging="360"/>
      </w:pPr>
      <w:rPr>
        <w:rFonts w:ascii="Arial" w:eastAsia="+mn-ea" w:hAnsi="Arial" w:cs="Arial" w:hint="default"/>
        <w:color w:val="00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242454"/>
    <w:multiLevelType w:val="hybridMultilevel"/>
    <w:tmpl w:val="361074C4"/>
    <w:lvl w:ilvl="0" w:tplc="487E615A">
      <w:start w:val="1"/>
      <w:numFmt w:val="bullet"/>
      <w:lvlText w:val="-"/>
      <w:lvlJc w:val="left"/>
      <w:pPr>
        <w:ind w:left="720" w:hanging="360"/>
      </w:pPr>
      <w:rPr>
        <w:rFonts w:ascii="Arial" w:eastAsia="+mn-ea" w:hAnsi="Arial" w:cs="Arial" w:hint="default"/>
        <w:color w:val="00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8"/>
  </w:num>
  <w:num w:numId="4">
    <w:abstractNumId w:val="9"/>
  </w:num>
  <w:num w:numId="5">
    <w:abstractNumId w:val="10"/>
  </w:num>
  <w:num w:numId="6">
    <w:abstractNumId w:val="13"/>
  </w:num>
  <w:num w:numId="7">
    <w:abstractNumId w:val="3"/>
  </w:num>
  <w:num w:numId="8">
    <w:abstractNumId w:val="16"/>
  </w:num>
  <w:num w:numId="9">
    <w:abstractNumId w:val="2"/>
  </w:num>
  <w:num w:numId="10">
    <w:abstractNumId w:val="19"/>
  </w:num>
  <w:num w:numId="11">
    <w:abstractNumId w:val="26"/>
  </w:num>
  <w:num w:numId="12">
    <w:abstractNumId w:val="23"/>
  </w:num>
  <w:num w:numId="13">
    <w:abstractNumId w:val="27"/>
  </w:num>
  <w:num w:numId="14">
    <w:abstractNumId w:val="12"/>
  </w:num>
  <w:num w:numId="15">
    <w:abstractNumId w:val="4"/>
  </w:num>
  <w:num w:numId="16">
    <w:abstractNumId w:val="6"/>
  </w:num>
  <w:num w:numId="17">
    <w:abstractNumId w:val="7"/>
  </w:num>
  <w:num w:numId="18">
    <w:abstractNumId w:val="25"/>
  </w:num>
  <w:num w:numId="19">
    <w:abstractNumId w:val="20"/>
  </w:num>
  <w:num w:numId="20">
    <w:abstractNumId w:val="15"/>
  </w:num>
  <w:num w:numId="21">
    <w:abstractNumId w:val="11"/>
  </w:num>
  <w:num w:numId="22">
    <w:abstractNumId w:val="21"/>
  </w:num>
  <w:num w:numId="23">
    <w:abstractNumId w:val="0"/>
  </w:num>
  <w:num w:numId="24">
    <w:abstractNumId w:val="1"/>
  </w:num>
  <w:num w:numId="25">
    <w:abstractNumId w:val="5"/>
  </w:num>
  <w:num w:numId="26">
    <w:abstractNumId w:val="14"/>
  </w:num>
  <w:num w:numId="27">
    <w:abstractNumId w:val="22"/>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68"/>
    <w:rsid w:val="00056D9E"/>
    <w:rsid w:val="00141DB8"/>
    <w:rsid w:val="001B1119"/>
    <w:rsid w:val="001C16B2"/>
    <w:rsid w:val="00236F2E"/>
    <w:rsid w:val="002C42E8"/>
    <w:rsid w:val="002E07A1"/>
    <w:rsid w:val="00327E54"/>
    <w:rsid w:val="00374046"/>
    <w:rsid w:val="004722B5"/>
    <w:rsid w:val="00520EDC"/>
    <w:rsid w:val="005E7BF8"/>
    <w:rsid w:val="005F14DB"/>
    <w:rsid w:val="006172E6"/>
    <w:rsid w:val="00635773"/>
    <w:rsid w:val="00775E9F"/>
    <w:rsid w:val="007D7BB7"/>
    <w:rsid w:val="007E38F5"/>
    <w:rsid w:val="008138B8"/>
    <w:rsid w:val="008E3C35"/>
    <w:rsid w:val="00987C3E"/>
    <w:rsid w:val="009926FB"/>
    <w:rsid w:val="009B432C"/>
    <w:rsid w:val="009D1CFC"/>
    <w:rsid w:val="009D7A68"/>
    <w:rsid w:val="00A94087"/>
    <w:rsid w:val="00A9715C"/>
    <w:rsid w:val="00AA2FAA"/>
    <w:rsid w:val="00AB5A11"/>
    <w:rsid w:val="00AF41E6"/>
    <w:rsid w:val="00B968F6"/>
    <w:rsid w:val="00C35395"/>
    <w:rsid w:val="00D62300"/>
    <w:rsid w:val="00D859EC"/>
    <w:rsid w:val="00DD2905"/>
    <w:rsid w:val="00DE0726"/>
    <w:rsid w:val="00EC43D6"/>
    <w:rsid w:val="00F22DAA"/>
    <w:rsid w:val="00F36802"/>
    <w:rsid w:val="00F42BC3"/>
    <w:rsid w:val="00F75C86"/>
    <w:rsid w:val="00FB057A"/>
    <w:rsid w:val="00FD61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6AB8C"/>
  <w15:docId w15:val="{A2E2CDEA-27B4-42B3-AF7F-EAADA530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0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94087"/>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8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EC"/>
  </w:style>
  <w:style w:type="paragraph" w:styleId="Footer">
    <w:name w:val="footer"/>
    <w:basedOn w:val="Normal"/>
    <w:link w:val="FooterChar"/>
    <w:uiPriority w:val="99"/>
    <w:unhideWhenUsed/>
    <w:rsid w:val="00D8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EC"/>
  </w:style>
  <w:style w:type="paragraph" w:styleId="BalloonText">
    <w:name w:val="Balloon Text"/>
    <w:basedOn w:val="Normal"/>
    <w:link w:val="BalloonTextChar"/>
    <w:uiPriority w:val="99"/>
    <w:semiHidden/>
    <w:unhideWhenUsed/>
    <w:rsid w:val="00DE07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38671">
      <w:bodyDiv w:val="1"/>
      <w:marLeft w:val="0"/>
      <w:marRight w:val="0"/>
      <w:marTop w:val="0"/>
      <w:marBottom w:val="0"/>
      <w:divBdr>
        <w:top w:val="none" w:sz="0" w:space="0" w:color="auto"/>
        <w:left w:val="none" w:sz="0" w:space="0" w:color="auto"/>
        <w:bottom w:val="none" w:sz="0" w:space="0" w:color="auto"/>
        <w:right w:val="none" w:sz="0" w:space="0" w:color="auto"/>
      </w:divBdr>
      <w:divsChild>
        <w:div w:id="1159350982">
          <w:marLeft w:val="446"/>
          <w:marRight w:val="0"/>
          <w:marTop w:val="0"/>
          <w:marBottom w:val="0"/>
          <w:divBdr>
            <w:top w:val="none" w:sz="0" w:space="0" w:color="auto"/>
            <w:left w:val="none" w:sz="0" w:space="0" w:color="auto"/>
            <w:bottom w:val="none" w:sz="0" w:space="0" w:color="auto"/>
            <w:right w:val="none" w:sz="0" w:space="0" w:color="auto"/>
          </w:divBdr>
        </w:div>
        <w:div w:id="2062974234">
          <w:marLeft w:val="446"/>
          <w:marRight w:val="0"/>
          <w:marTop w:val="0"/>
          <w:marBottom w:val="0"/>
          <w:divBdr>
            <w:top w:val="none" w:sz="0" w:space="0" w:color="auto"/>
            <w:left w:val="none" w:sz="0" w:space="0" w:color="auto"/>
            <w:bottom w:val="none" w:sz="0" w:space="0" w:color="auto"/>
            <w:right w:val="none" w:sz="0" w:space="0" w:color="auto"/>
          </w:divBdr>
        </w:div>
        <w:div w:id="273169073">
          <w:marLeft w:val="1166"/>
          <w:marRight w:val="0"/>
          <w:marTop w:val="0"/>
          <w:marBottom w:val="0"/>
          <w:divBdr>
            <w:top w:val="none" w:sz="0" w:space="0" w:color="auto"/>
            <w:left w:val="none" w:sz="0" w:space="0" w:color="auto"/>
            <w:bottom w:val="none" w:sz="0" w:space="0" w:color="auto"/>
            <w:right w:val="none" w:sz="0" w:space="0" w:color="auto"/>
          </w:divBdr>
        </w:div>
        <w:div w:id="1916746816">
          <w:marLeft w:val="446"/>
          <w:marRight w:val="0"/>
          <w:marTop w:val="0"/>
          <w:marBottom w:val="0"/>
          <w:divBdr>
            <w:top w:val="none" w:sz="0" w:space="0" w:color="auto"/>
            <w:left w:val="none" w:sz="0" w:space="0" w:color="auto"/>
            <w:bottom w:val="none" w:sz="0" w:space="0" w:color="auto"/>
            <w:right w:val="none" w:sz="0" w:space="0" w:color="auto"/>
          </w:divBdr>
        </w:div>
        <w:div w:id="993216561">
          <w:marLeft w:val="1166"/>
          <w:marRight w:val="0"/>
          <w:marTop w:val="0"/>
          <w:marBottom w:val="0"/>
          <w:divBdr>
            <w:top w:val="none" w:sz="0" w:space="0" w:color="auto"/>
            <w:left w:val="none" w:sz="0" w:space="0" w:color="auto"/>
            <w:bottom w:val="none" w:sz="0" w:space="0" w:color="auto"/>
            <w:right w:val="none" w:sz="0" w:space="0" w:color="auto"/>
          </w:divBdr>
        </w:div>
        <w:div w:id="1528132207">
          <w:marLeft w:val="446"/>
          <w:marRight w:val="0"/>
          <w:marTop w:val="0"/>
          <w:marBottom w:val="0"/>
          <w:divBdr>
            <w:top w:val="none" w:sz="0" w:space="0" w:color="auto"/>
            <w:left w:val="none" w:sz="0" w:space="0" w:color="auto"/>
            <w:bottom w:val="none" w:sz="0" w:space="0" w:color="auto"/>
            <w:right w:val="none" w:sz="0" w:space="0" w:color="auto"/>
          </w:divBdr>
        </w:div>
        <w:div w:id="1277714675">
          <w:marLeft w:val="446"/>
          <w:marRight w:val="0"/>
          <w:marTop w:val="0"/>
          <w:marBottom w:val="0"/>
          <w:divBdr>
            <w:top w:val="none" w:sz="0" w:space="0" w:color="auto"/>
            <w:left w:val="none" w:sz="0" w:space="0" w:color="auto"/>
            <w:bottom w:val="none" w:sz="0" w:space="0" w:color="auto"/>
            <w:right w:val="none" w:sz="0" w:space="0" w:color="auto"/>
          </w:divBdr>
        </w:div>
        <w:div w:id="1532569162">
          <w:marLeft w:val="446"/>
          <w:marRight w:val="0"/>
          <w:marTop w:val="0"/>
          <w:marBottom w:val="0"/>
          <w:divBdr>
            <w:top w:val="none" w:sz="0" w:space="0" w:color="auto"/>
            <w:left w:val="none" w:sz="0" w:space="0" w:color="auto"/>
            <w:bottom w:val="none" w:sz="0" w:space="0" w:color="auto"/>
            <w:right w:val="none" w:sz="0" w:space="0" w:color="auto"/>
          </w:divBdr>
        </w:div>
        <w:div w:id="1897886775">
          <w:marLeft w:val="446"/>
          <w:marRight w:val="0"/>
          <w:marTop w:val="0"/>
          <w:marBottom w:val="0"/>
          <w:divBdr>
            <w:top w:val="none" w:sz="0" w:space="0" w:color="auto"/>
            <w:left w:val="none" w:sz="0" w:space="0" w:color="auto"/>
            <w:bottom w:val="none" w:sz="0" w:space="0" w:color="auto"/>
            <w:right w:val="none" w:sz="0" w:space="0" w:color="auto"/>
          </w:divBdr>
        </w:div>
      </w:divsChild>
    </w:div>
    <w:div w:id="827549909">
      <w:bodyDiv w:val="1"/>
      <w:marLeft w:val="0"/>
      <w:marRight w:val="0"/>
      <w:marTop w:val="0"/>
      <w:marBottom w:val="0"/>
      <w:divBdr>
        <w:top w:val="none" w:sz="0" w:space="0" w:color="auto"/>
        <w:left w:val="none" w:sz="0" w:space="0" w:color="auto"/>
        <w:bottom w:val="none" w:sz="0" w:space="0" w:color="auto"/>
        <w:right w:val="none" w:sz="0" w:space="0" w:color="auto"/>
      </w:divBdr>
      <w:divsChild>
        <w:div w:id="56169874">
          <w:marLeft w:val="446"/>
          <w:marRight w:val="0"/>
          <w:marTop w:val="0"/>
          <w:marBottom w:val="0"/>
          <w:divBdr>
            <w:top w:val="none" w:sz="0" w:space="0" w:color="auto"/>
            <w:left w:val="none" w:sz="0" w:space="0" w:color="auto"/>
            <w:bottom w:val="none" w:sz="0" w:space="0" w:color="auto"/>
            <w:right w:val="none" w:sz="0" w:space="0" w:color="auto"/>
          </w:divBdr>
        </w:div>
        <w:div w:id="1504277469">
          <w:marLeft w:val="1166"/>
          <w:marRight w:val="0"/>
          <w:marTop w:val="0"/>
          <w:marBottom w:val="0"/>
          <w:divBdr>
            <w:top w:val="none" w:sz="0" w:space="0" w:color="auto"/>
            <w:left w:val="none" w:sz="0" w:space="0" w:color="auto"/>
            <w:bottom w:val="none" w:sz="0" w:space="0" w:color="auto"/>
            <w:right w:val="none" w:sz="0" w:space="0" w:color="auto"/>
          </w:divBdr>
        </w:div>
        <w:div w:id="221061813">
          <w:marLeft w:val="1166"/>
          <w:marRight w:val="0"/>
          <w:marTop w:val="0"/>
          <w:marBottom w:val="0"/>
          <w:divBdr>
            <w:top w:val="none" w:sz="0" w:space="0" w:color="auto"/>
            <w:left w:val="none" w:sz="0" w:space="0" w:color="auto"/>
            <w:bottom w:val="none" w:sz="0" w:space="0" w:color="auto"/>
            <w:right w:val="none" w:sz="0" w:space="0" w:color="auto"/>
          </w:divBdr>
        </w:div>
        <w:div w:id="1408305158">
          <w:marLeft w:val="1166"/>
          <w:marRight w:val="0"/>
          <w:marTop w:val="0"/>
          <w:marBottom w:val="0"/>
          <w:divBdr>
            <w:top w:val="none" w:sz="0" w:space="0" w:color="auto"/>
            <w:left w:val="none" w:sz="0" w:space="0" w:color="auto"/>
            <w:bottom w:val="none" w:sz="0" w:space="0" w:color="auto"/>
            <w:right w:val="none" w:sz="0" w:space="0" w:color="auto"/>
          </w:divBdr>
        </w:div>
        <w:div w:id="1144586540">
          <w:marLeft w:val="446"/>
          <w:marRight w:val="0"/>
          <w:marTop w:val="0"/>
          <w:marBottom w:val="0"/>
          <w:divBdr>
            <w:top w:val="none" w:sz="0" w:space="0" w:color="auto"/>
            <w:left w:val="none" w:sz="0" w:space="0" w:color="auto"/>
            <w:bottom w:val="none" w:sz="0" w:space="0" w:color="auto"/>
            <w:right w:val="none" w:sz="0" w:space="0" w:color="auto"/>
          </w:divBdr>
        </w:div>
        <w:div w:id="1136338595">
          <w:marLeft w:val="1166"/>
          <w:marRight w:val="0"/>
          <w:marTop w:val="0"/>
          <w:marBottom w:val="0"/>
          <w:divBdr>
            <w:top w:val="none" w:sz="0" w:space="0" w:color="auto"/>
            <w:left w:val="none" w:sz="0" w:space="0" w:color="auto"/>
            <w:bottom w:val="none" w:sz="0" w:space="0" w:color="auto"/>
            <w:right w:val="none" w:sz="0" w:space="0" w:color="auto"/>
          </w:divBdr>
        </w:div>
        <w:div w:id="147090176">
          <w:marLeft w:val="1166"/>
          <w:marRight w:val="0"/>
          <w:marTop w:val="0"/>
          <w:marBottom w:val="0"/>
          <w:divBdr>
            <w:top w:val="none" w:sz="0" w:space="0" w:color="auto"/>
            <w:left w:val="none" w:sz="0" w:space="0" w:color="auto"/>
            <w:bottom w:val="none" w:sz="0" w:space="0" w:color="auto"/>
            <w:right w:val="none" w:sz="0" w:space="0" w:color="auto"/>
          </w:divBdr>
        </w:div>
        <w:div w:id="1413623633">
          <w:marLeft w:val="446"/>
          <w:marRight w:val="0"/>
          <w:marTop w:val="0"/>
          <w:marBottom w:val="0"/>
          <w:divBdr>
            <w:top w:val="none" w:sz="0" w:space="0" w:color="auto"/>
            <w:left w:val="none" w:sz="0" w:space="0" w:color="auto"/>
            <w:bottom w:val="none" w:sz="0" w:space="0" w:color="auto"/>
            <w:right w:val="none" w:sz="0" w:space="0" w:color="auto"/>
          </w:divBdr>
        </w:div>
        <w:div w:id="1415859086">
          <w:marLeft w:val="1166"/>
          <w:marRight w:val="0"/>
          <w:marTop w:val="0"/>
          <w:marBottom w:val="0"/>
          <w:divBdr>
            <w:top w:val="none" w:sz="0" w:space="0" w:color="auto"/>
            <w:left w:val="none" w:sz="0" w:space="0" w:color="auto"/>
            <w:bottom w:val="none" w:sz="0" w:space="0" w:color="auto"/>
            <w:right w:val="none" w:sz="0" w:space="0" w:color="auto"/>
          </w:divBdr>
        </w:div>
        <w:div w:id="1450974170">
          <w:marLeft w:val="446"/>
          <w:marRight w:val="0"/>
          <w:marTop w:val="0"/>
          <w:marBottom w:val="0"/>
          <w:divBdr>
            <w:top w:val="none" w:sz="0" w:space="0" w:color="auto"/>
            <w:left w:val="none" w:sz="0" w:space="0" w:color="auto"/>
            <w:bottom w:val="none" w:sz="0" w:space="0" w:color="auto"/>
            <w:right w:val="none" w:sz="0" w:space="0" w:color="auto"/>
          </w:divBdr>
        </w:div>
        <w:div w:id="2139447973">
          <w:marLeft w:val="1166"/>
          <w:marRight w:val="0"/>
          <w:marTop w:val="0"/>
          <w:marBottom w:val="0"/>
          <w:divBdr>
            <w:top w:val="none" w:sz="0" w:space="0" w:color="auto"/>
            <w:left w:val="none" w:sz="0" w:space="0" w:color="auto"/>
            <w:bottom w:val="none" w:sz="0" w:space="0" w:color="auto"/>
            <w:right w:val="none" w:sz="0" w:space="0" w:color="auto"/>
          </w:divBdr>
        </w:div>
        <w:div w:id="1955137877">
          <w:marLeft w:val="1166"/>
          <w:marRight w:val="0"/>
          <w:marTop w:val="0"/>
          <w:marBottom w:val="0"/>
          <w:divBdr>
            <w:top w:val="none" w:sz="0" w:space="0" w:color="auto"/>
            <w:left w:val="none" w:sz="0" w:space="0" w:color="auto"/>
            <w:bottom w:val="none" w:sz="0" w:space="0" w:color="auto"/>
            <w:right w:val="none" w:sz="0" w:space="0" w:color="auto"/>
          </w:divBdr>
        </w:div>
        <w:div w:id="109904323">
          <w:marLeft w:val="446"/>
          <w:marRight w:val="0"/>
          <w:marTop w:val="0"/>
          <w:marBottom w:val="0"/>
          <w:divBdr>
            <w:top w:val="none" w:sz="0" w:space="0" w:color="auto"/>
            <w:left w:val="none" w:sz="0" w:space="0" w:color="auto"/>
            <w:bottom w:val="none" w:sz="0" w:space="0" w:color="auto"/>
            <w:right w:val="none" w:sz="0" w:space="0" w:color="auto"/>
          </w:divBdr>
        </w:div>
      </w:divsChild>
    </w:div>
    <w:div w:id="854076990">
      <w:bodyDiv w:val="1"/>
      <w:marLeft w:val="0"/>
      <w:marRight w:val="0"/>
      <w:marTop w:val="0"/>
      <w:marBottom w:val="0"/>
      <w:divBdr>
        <w:top w:val="none" w:sz="0" w:space="0" w:color="auto"/>
        <w:left w:val="none" w:sz="0" w:space="0" w:color="auto"/>
        <w:bottom w:val="none" w:sz="0" w:space="0" w:color="auto"/>
        <w:right w:val="none" w:sz="0" w:space="0" w:color="auto"/>
      </w:divBdr>
    </w:div>
    <w:div w:id="867064295">
      <w:bodyDiv w:val="1"/>
      <w:marLeft w:val="0"/>
      <w:marRight w:val="0"/>
      <w:marTop w:val="0"/>
      <w:marBottom w:val="0"/>
      <w:divBdr>
        <w:top w:val="none" w:sz="0" w:space="0" w:color="auto"/>
        <w:left w:val="none" w:sz="0" w:space="0" w:color="auto"/>
        <w:bottom w:val="none" w:sz="0" w:space="0" w:color="auto"/>
        <w:right w:val="none" w:sz="0" w:space="0" w:color="auto"/>
      </w:divBdr>
      <w:divsChild>
        <w:div w:id="453641399">
          <w:marLeft w:val="446"/>
          <w:marRight w:val="0"/>
          <w:marTop w:val="0"/>
          <w:marBottom w:val="0"/>
          <w:divBdr>
            <w:top w:val="none" w:sz="0" w:space="0" w:color="auto"/>
            <w:left w:val="none" w:sz="0" w:space="0" w:color="auto"/>
            <w:bottom w:val="none" w:sz="0" w:space="0" w:color="auto"/>
            <w:right w:val="none" w:sz="0" w:space="0" w:color="auto"/>
          </w:divBdr>
        </w:div>
        <w:div w:id="244850862">
          <w:marLeft w:val="446"/>
          <w:marRight w:val="0"/>
          <w:marTop w:val="0"/>
          <w:marBottom w:val="0"/>
          <w:divBdr>
            <w:top w:val="none" w:sz="0" w:space="0" w:color="auto"/>
            <w:left w:val="none" w:sz="0" w:space="0" w:color="auto"/>
            <w:bottom w:val="none" w:sz="0" w:space="0" w:color="auto"/>
            <w:right w:val="none" w:sz="0" w:space="0" w:color="auto"/>
          </w:divBdr>
        </w:div>
        <w:div w:id="391319833">
          <w:marLeft w:val="446"/>
          <w:marRight w:val="0"/>
          <w:marTop w:val="0"/>
          <w:marBottom w:val="0"/>
          <w:divBdr>
            <w:top w:val="none" w:sz="0" w:space="0" w:color="auto"/>
            <w:left w:val="none" w:sz="0" w:space="0" w:color="auto"/>
            <w:bottom w:val="none" w:sz="0" w:space="0" w:color="auto"/>
            <w:right w:val="none" w:sz="0" w:space="0" w:color="auto"/>
          </w:divBdr>
        </w:div>
        <w:div w:id="2144228404">
          <w:marLeft w:val="446"/>
          <w:marRight w:val="0"/>
          <w:marTop w:val="0"/>
          <w:marBottom w:val="0"/>
          <w:divBdr>
            <w:top w:val="none" w:sz="0" w:space="0" w:color="auto"/>
            <w:left w:val="none" w:sz="0" w:space="0" w:color="auto"/>
            <w:bottom w:val="none" w:sz="0" w:space="0" w:color="auto"/>
            <w:right w:val="none" w:sz="0" w:space="0" w:color="auto"/>
          </w:divBdr>
        </w:div>
        <w:div w:id="1742556649">
          <w:marLeft w:val="446"/>
          <w:marRight w:val="0"/>
          <w:marTop w:val="0"/>
          <w:marBottom w:val="0"/>
          <w:divBdr>
            <w:top w:val="none" w:sz="0" w:space="0" w:color="auto"/>
            <w:left w:val="none" w:sz="0" w:space="0" w:color="auto"/>
            <w:bottom w:val="none" w:sz="0" w:space="0" w:color="auto"/>
            <w:right w:val="none" w:sz="0" w:space="0" w:color="auto"/>
          </w:divBdr>
        </w:div>
        <w:div w:id="586037150">
          <w:marLeft w:val="446"/>
          <w:marRight w:val="0"/>
          <w:marTop w:val="0"/>
          <w:marBottom w:val="0"/>
          <w:divBdr>
            <w:top w:val="none" w:sz="0" w:space="0" w:color="auto"/>
            <w:left w:val="none" w:sz="0" w:space="0" w:color="auto"/>
            <w:bottom w:val="none" w:sz="0" w:space="0" w:color="auto"/>
            <w:right w:val="none" w:sz="0" w:space="0" w:color="auto"/>
          </w:divBdr>
        </w:div>
      </w:divsChild>
    </w:div>
    <w:div w:id="1123040461">
      <w:bodyDiv w:val="1"/>
      <w:marLeft w:val="0"/>
      <w:marRight w:val="0"/>
      <w:marTop w:val="0"/>
      <w:marBottom w:val="0"/>
      <w:divBdr>
        <w:top w:val="none" w:sz="0" w:space="0" w:color="auto"/>
        <w:left w:val="none" w:sz="0" w:space="0" w:color="auto"/>
        <w:bottom w:val="none" w:sz="0" w:space="0" w:color="auto"/>
        <w:right w:val="none" w:sz="0" w:space="0" w:color="auto"/>
      </w:divBdr>
      <w:divsChild>
        <w:div w:id="165217502">
          <w:marLeft w:val="1166"/>
          <w:marRight w:val="0"/>
          <w:marTop w:val="0"/>
          <w:marBottom w:val="0"/>
          <w:divBdr>
            <w:top w:val="none" w:sz="0" w:space="0" w:color="auto"/>
            <w:left w:val="none" w:sz="0" w:space="0" w:color="auto"/>
            <w:bottom w:val="none" w:sz="0" w:space="0" w:color="auto"/>
            <w:right w:val="none" w:sz="0" w:space="0" w:color="auto"/>
          </w:divBdr>
        </w:div>
        <w:div w:id="742801471">
          <w:marLeft w:val="1166"/>
          <w:marRight w:val="0"/>
          <w:marTop w:val="0"/>
          <w:marBottom w:val="0"/>
          <w:divBdr>
            <w:top w:val="none" w:sz="0" w:space="0" w:color="auto"/>
            <w:left w:val="none" w:sz="0" w:space="0" w:color="auto"/>
            <w:bottom w:val="none" w:sz="0" w:space="0" w:color="auto"/>
            <w:right w:val="none" w:sz="0" w:space="0" w:color="auto"/>
          </w:divBdr>
        </w:div>
        <w:div w:id="1109006258">
          <w:marLeft w:val="1166"/>
          <w:marRight w:val="0"/>
          <w:marTop w:val="0"/>
          <w:marBottom w:val="0"/>
          <w:divBdr>
            <w:top w:val="none" w:sz="0" w:space="0" w:color="auto"/>
            <w:left w:val="none" w:sz="0" w:space="0" w:color="auto"/>
            <w:bottom w:val="none" w:sz="0" w:space="0" w:color="auto"/>
            <w:right w:val="none" w:sz="0" w:space="0" w:color="auto"/>
          </w:divBdr>
        </w:div>
        <w:div w:id="1340426282">
          <w:marLeft w:val="1166"/>
          <w:marRight w:val="0"/>
          <w:marTop w:val="0"/>
          <w:marBottom w:val="0"/>
          <w:divBdr>
            <w:top w:val="none" w:sz="0" w:space="0" w:color="auto"/>
            <w:left w:val="none" w:sz="0" w:space="0" w:color="auto"/>
            <w:bottom w:val="none" w:sz="0" w:space="0" w:color="auto"/>
            <w:right w:val="none" w:sz="0" w:space="0" w:color="auto"/>
          </w:divBdr>
        </w:div>
        <w:div w:id="1422334329">
          <w:marLeft w:val="1166"/>
          <w:marRight w:val="0"/>
          <w:marTop w:val="0"/>
          <w:marBottom w:val="0"/>
          <w:divBdr>
            <w:top w:val="none" w:sz="0" w:space="0" w:color="auto"/>
            <w:left w:val="none" w:sz="0" w:space="0" w:color="auto"/>
            <w:bottom w:val="none" w:sz="0" w:space="0" w:color="auto"/>
            <w:right w:val="none" w:sz="0" w:space="0" w:color="auto"/>
          </w:divBdr>
        </w:div>
      </w:divsChild>
    </w:div>
    <w:div w:id="1654946751">
      <w:bodyDiv w:val="1"/>
      <w:marLeft w:val="0"/>
      <w:marRight w:val="0"/>
      <w:marTop w:val="0"/>
      <w:marBottom w:val="0"/>
      <w:divBdr>
        <w:top w:val="none" w:sz="0" w:space="0" w:color="auto"/>
        <w:left w:val="none" w:sz="0" w:space="0" w:color="auto"/>
        <w:bottom w:val="none" w:sz="0" w:space="0" w:color="auto"/>
        <w:right w:val="none" w:sz="0" w:space="0" w:color="auto"/>
      </w:divBdr>
      <w:divsChild>
        <w:div w:id="2019186360">
          <w:marLeft w:val="446"/>
          <w:marRight w:val="0"/>
          <w:marTop w:val="0"/>
          <w:marBottom w:val="0"/>
          <w:divBdr>
            <w:top w:val="none" w:sz="0" w:space="0" w:color="auto"/>
            <w:left w:val="none" w:sz="0" w:space="0" w:color="auto"/>
            <w:bottom w:val="none" w:sz="0" w:space="0" w:color="auto"/>
            <w:right w:val="none" w:sz="0" w:space="0" w:color="auto"/>
          </w:divBdr>
        </w:div>
        <w:div w:id="1966815298">
          <w:marLeft w:val="446"/>
          <w:marRight w:val="0"/>
          <w:marTop w:val="0"/>
          <w:marBottom w:val="0"/>
          <w:divBdr>
            <w:top w:val="none" w:sz="0" w:space="0" w:color="auto"/>
            <w:left w:val="none" w:sz="0" w:space="0" w:color="auto"/>
            <w:bottom w:val="none" w:sz="0" w:space="0" w:color="auto"/>
            <w:right w:val="none" w:sz="0" w:space="0" w:color="auto"/>
          </w:divBdr>
        </w:div>
        <w:div w:id="2075423456">
          <w:marLeft w:val="446"/>
          <w:marRight w:val="0"/>
          <w:marTop w:val="0"/>
          <w:marBottom w:val="0"/>
          <w:divBdr>
            <w:top w:val="none" w:sz="0" w:space="0" w:color="auto"/>
            <w:left w:val="none" w:sz="0" w:space="0" w:color="auto"/>
            <w:bottom w:val="none" w:sz="0" w:space="0" w:color="auto"/>
            <w:right w:val="none" w:sz="0" w:space="0" w:color="auto"/>
          </w:divBdr>
        </w:div>
        <w:div w:id="1584951752">
          <w:marLeft w:val="446"/>
          <w:marRight w:val="0"/>
          <w:marTop w:val="0"/>
          <w:marBottom w:val="0"/>
          <w:divBdr>
            <w:top w:val="none" w:sz="0" w:space="0" w:color="auto"/>
            <w:left w:val="none" w:sz="0" w:space="0" w:color="auto"/>
            <w:bottom w:val="none" w:sz="0" w:space="0" w:color="auto"/>
            <w:right w:val="none" w:sz="0" w:space="0" w:color="auto"/>
          </w:divBdr>
        </w:div>
        <w:div w:id="747923105">
          <w:marLeft w:val="446"/>
          <w:marRight w:val="0"/>
          <w:marTop w:val="0"/>
          <w:marBottom w:val="0"/>
          <w:divBdr>
            <w:top w:val="none" w:sz="0" w:space="0" w:color="auto"/>
            <w:left w:val="none" w:sz="0" w:space="0" w:color="auto"/>
            <w:bottom w:val="none" w:sz="0" w:space="0" w:color="auto"/>
            <w:right w:val="none" w:sz="0" w:space="0" w:color="auto"/>
          </w:divBdr>
        </w:div>
        <w:div w:id="135225310">
          <w:marLeft w:val="446"/>
          <w:marRight w:val="0"/>
          <w:marTop w:val="0"/>
          <w:marBottom w:val="0"/>
          <w:divBdr>
            <w:top w:val="none" w:sz="0" w:space="0" w:color="auto"/>
            <w:left w:val="none" w:sz="0" w:space="0" w:color="auto"/>
            <w:bottom w:val="none" w:sz="0" w:space="0" w:color="auto"/>
            <w:right w:val="none" w:sz="0" w:space="0" w:color="auto"/>
          </w:divBdr>
        </w:div>
      </w:divsChild>
    </w:div>
    <w:div w:id="1729302247">
      <w:bodyDiv w:val="1"/>
      <w:marLeft w:val="0"/>
      <w:marRight w:val="0"/>
      <w:marTop w:val="0"/>
      <w:marBottom w:val="0"/>
      <w:divBdr>
        <w:top w:val="none" w:sz="0" w:space="0" w:color="auto"/>
        <w:left w:val="none" w:sz="0" w:space="0" w:color="auto"/>
        <w:bottom w:val="none" w:sz="0" w:space="0" w:color="auto"/>
        <w:right w:val="none" w:sz="0" w:space="0" w:color="auto"/>
      </w:divBdr>
      <w:divsChild>
        <w:div w:id="1230967644">
          <w:marLeft w:val="0"/>
          <w:marRight w:val="0"/>
          <w:marTop w:val="115"/>
          <w:marBottom w:val="0"/>
          <w:divBdr>
            <w:top w:val="none" w:sz="0" w:space="0" w:color="auto"/>
            <w:left w:val="none" w:sz="0" w:space="0" w:color="auto"/>
            <w:bottom w:val="none" w:sz="0" w:space="0" w:color="auto"/>
            <w:right w:val="none" w:sz="0" w:space="0" w:color="auto"/>
          </w:divBdr>
        </w:div>
        <w:div w:id="282075798">
          <w:marLeft w:val="0"/>
          <w:marRight w:val="0"/>
          <w:marTop w:val="115"/>
          <w:marBottom w:val="0"/>
          <w:divBdr>
            <w:top w:val="none" w:sz="0" w:space="0" w:color="auto"/>
            <w:left w:val="none" w:sz="0" w:space="0" w:color="auto"/>
            <w:bottom w:val="none" w:sz="0" w:space="0" w:color="auto"/>
            <w:right w:val="none" w:sz="0" w:space="0" w:color="auto"/>
          </w:divBdr>
        </w:div>
        <w:div w:id="1874226173">
          <w:marLeft w:val="0"/>
          <w:marRight w:val="0"/>
          <w:marTop w:val="115"/>
          <w:marBottom w:val="0"/>
          <w:divBdr>
            <w:top w:val="none" w:sz="0" w:space="0" w:color="auto"/>
            <w:left w:val="none" w:sz="0" w:space="0" w:color="auto"/>
            <w:bottom w:val="none" w:sz="0" w:space="0" w:color="auto"/>
            <w:right w:val="none" w:sz="0" w:space="0" w:color="auto"/>
          </w:divBdr>
        </w:div>
      </w:divsChild>
    </w:div>
    <w:div w:id="1754745217">
      <w:bodyDiv w:val="1"/>
      <w:marLeft w:val="0"/>
      <w:marRight w:val="0"/>
      <w:marTop w:val="0"/>
      <w:marBottom w:val="0"/>
      <w:divBdr>
        <w:top w:val="none" w:sz="0" w:space="0" w:color="auto"/>
        <w:left w:val="none" w:sz="0" w:space="0" w:color="auto"/>
        <w:bottom w:val="none" w:sz="0" w:space="0" w:color="auto"/>
        <w:right w:val="none" w:sz="0" w:space="0" w:color="auto"/>
      </w:divBdr>
      <w:divsChild>
        <w:div w:id="492063611">
          <w:marLeft w:val="446"/>
          <w:marRight w:val="0"/>
          <w:marTop w:val="0"/>
          <w:marBottom w:val="0"/>
          <w:divBdr>
            <w:top w:val="none" w:sz="0" w:space="0" w:color="auto"/>
            <w:left w:val="none" w:sz="0" w:space="0" w:color="auto"/>
            <w:bottom w:val="none" w:sz="0" w:space="0" w:color="auto"/>
            <w:right w:val="none" w:sz="0" w:space="0" w:color="auto"/>
          </w:divBdr>
        </w:div>
        <w:div w:id="1608809661">
          <w:marLeft w:val="446"/>
          <w:marRight w:val="0"/>
          <w:marTop w:val="0"/>
          <w:marBottom w:val="0"/>
          <w:divBdr>
            <w:top w:val="none" w:sz="0" w:space="0" w:color="auto"/>
            <w:left w:val="none" w:sz="0" w:space="0" w:color="auto"/>
            <w:bottom w:val="none" w:sz="0" w:space="0" w:color="auto"/>
            <w:right w:val="none" w:sz="0" w:space="0" w:color="auto"/>
          </w:divBdr>
        </w:div>
        <w:div w:id="595408280">
          <w:marLeft w:val="446"/>
          <w:marRight w:val="0"/>
          <w:marTop w:val="0"/>
          <w:marBottom w:val="0"/>
          <w:divBdr>
            <w:top w:val="none" w:sz="0" w:space="0" w:color="auto"/>
            <w:left w:val="none" w:sz="0" w:space="0" w:color="auto"/>
            <w:bottom w:val="none" w:sz="0" w:space="0" w:color="auto"/>
            <w:right w:val="none" w:sz="0" w:space="0" w:color="auto"/>
          </w:divBdr>
        </w:div>
        <w:div w:id="1299727340">
          <w:marLeft w:val="446"/>
          <w:marRight w:val="0"/>
          <w:marTop w:val="0"/>
          <w:marBottom w:val="0"/>
          <w:divBdr>
            <w:top w:val="none" w:sz="0" w:space="0" w:color="auto"/>
            <w:left w:val="none" w:sz="0" w:space="0" w:color="auto"/>
            <w:bottom w:val="none" w:sz="0" w:space="0" w:color="auto"/>
            <w:right w:val="none" w:sz="0" w:space="0" w:color="auto"/>
          </w:divBdr>
        </w:div>
        <w:div w:id="1982073369">
          <w:marLeft w:val="446"/>
          <w:marRight w:val="0"/>
          <w:marTop w:val="0"/>
          <w:marBottom w:val="0"/>
          <w:divBdr>
            <w:top w:val="none" w:sz="0" w:space="0" w:color="auto"/>
            <w:left w:val="none" w:sz="0" w:space="0" w:color="auto"/>
            <w:bottom w:val="none" w:sz="0" w:space="0" w:color="auto"/>
            <w:right w:val="none" w:sz="0" w:space="0" w:color="auto"/>
          </w:divBdr>
        </w:div>
      </w:divsChild>
    </w:div>
    <w:div w:id="2125074448">
      <w:bodyDiv w:val="1"/>
      <w:marLeft w:val="0"/>
      <w:marRight w:val="0"/>
      <w:marTop w:val="0"/>
      <w:marBottom w:val="0"/>
      <w:divBdr>
        <w:top w:val="none" w:sz="0" w:space="0" w:color="auto"/>
        <w:left w:val="none" w:sz="0" w:space="0" w:color="auto"/>
        <w:bottom w:val="none" w:sz="0" w:space="0" w:color="auto"/>
        <w:right w:val="none" w:sz="0" w:space="0" w:color="auto"/>
      </w:divBdr>
      <w:divsChild>
        <w:div w:id="672399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F94E-2655-49CA-99DB-8C69D0BD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ElectraNet</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John (ENet)</dc:creator>
  <cp:keywords/>
  <dc:description/>
  <cp:lastModifiedBy>Terry Killen</cp:lastModifiedBy>
  <cp:revision>2</cp:revision>
  <dcterms:created xsi:type="dcterms:W3CDTF">2018-02-07T08:14:00Z</dcterms:created>
  <dcterms:modified xsi:type="dcterms:W3CDTF">2018-02-07T08:14:00Z</dcterms:modified>
</cp:coreProperties>
</file>